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A1" w:rsidRPr="001D134F" w:rsidRDefault="00071BA1" w:rsidP="001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1D134F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1D134F" w:rsidRDefault="00071BA1" w:rsidP="001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1D134F">
        <w:rPr>
          <w:rFonts w:ascii="Times New Roman" w:hAnsi="Times New Roman" w:cs="Times New Roman"/>
          <w:sz w:val="24"/>
          <w:szCs w:val="24"/>
        </w:rPr>
        <w:t>:</w:t>
      </w:r>
    </w:p>
    <w:p w:rsidR="00071BA1" w:rsidRPr="001D134F" w:rsidRDefault="001D134F" w:rsidP="001D134F">
      <w:pPr>
        <w:pStyle w:val="a4"/>
        <w:numPr>
          <w:ilvl w:val="0"/>
          <w:numId w:val="1"/>
        </w:numPr>
        <w:jc w:val="both"/>
        <w:rPr>
          <w:rStyle w:val="pt-a1"/>
          <w:rFonts w:ascii="Times New Roman" w:hAnsi="Times New Roman" w:cs="Times New Roman"/>
          <w:b/>
          <w:color w:val="000000"/>
          <w:sz w:val="24"/>
          <w:szCs w:val="24"/>
        </w:rPr>
      </w:pPr>
      <w:r w:rsidRPr="001D134F">
        <w:rPr>
          <w:rStyle w:val="pt-a1"/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1D134F">
        <w:rPr>
          <w:rStyle w:val="pt-a1"/>
          <w:rFonts w:ascii="Times New Roman" w:hAnsi="Times New Roman" w:cs="Times New Roman"/>
          <w:b/>
          <w:color w:val="000000"/>
          <w:sz w:val="24"/>
          <w:szCs w:val="24"/>
        </w:rPr>
        <w:t>владение навыками работы с информацией</w:t>
      </w:r>
    </w:p>
    <w:p w:rsidR="001D134F" w:rsidRPr="001D134F" w:rsidRDefault="001D134F" w:rsidP="001D13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Style w:val="pt-a1"/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1D134F">
        <w:rPr>
          <w:rStyle w:val="pt-a1"/>
          <w:rFonts w:ascii="Times New Roman" w:hAnsi="Times New Roman" w:cs="Times New Roman"/>
          <w:b/>
          <w:color w:val="000000"/>
          <w:sz w:val="24"/>
          <w:szCs w:val="24"/>
        </w:rPr>
        <w:t>владение познавательными универсальными учебными действиями</w:t>
      </w:r>
    </w:p>
    <w:p w:rsidR="00071BA1" w:rsidRPr="001D134F" w:rsidRDefault="00071BA1" w:rsidP="001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1D1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4F" w:rsidRPr="001D134F" w:rsidRDefault="001D134F" w:rsidP="001D134F">
      <w:pPr>
        <w:jc w:val="both"/>
        <w:rPr>
          <w:rStyle w:val="pt-a1"/>
          <w:rFonts w:ascii="Times New Roman" w:hAnsi="Times New Roman" w:cs="Times New Roman"/>
          <w:color w:val="000000"/>
          <w:sz w:val="24"/>
          <w:szCs w:val="24"/>
        </w:rPr>
      </w:pPr>
      <w:r w:rsidRPr="001D134F">
        <w:rPr>
          <w:rStyle w:val="pt-a1"/>
          <w:rFonts w:ascii="Times New Roman" w:hAnsi="Times New Roman" w:cs="Times New Roman"/>
          <w:color w:val="000000"/>
          <w:sz w:val="24"/>
          <w:szCs w:val="24"/>
        </w:rPr>
        <w:t>самостоятельно конструировать способ решения учебной задачи, (сравнивать несколько вариантов решения, выбирать наиболее целесообразный и эффективный)</w:t>
      </w:r>
      <w:r w:rsidRPr="001D134F">
        <w:rPr>
          <w:rStyle w:val="pt-a1"/>
          <w:rFonts w:ascii="Times New Roman" w:hAnsi="Times New Roman" w:cs="Times New Roman"/>
          <w:color w:val="000000"/>
          <w:sz w:val="24"/>
          <w:szCs w:val="24"/>
        </w:rPr>
        <w:t xml:space="preserve"> (1.7)</w:t>
      </w:r>
      <w:r w:rsidRPr="001D134F">
        <w:rPr>
          <w:rStyle w:val="pt-a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D134F" w:rsidRPr="001D134F" w:rsidRDefault="001D134F" w:rsidP="001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находить сходные аргументы, проверять наличие альтернативных аргументов в разных источниках и их обосновывать (1.11);</w:t>
      </w:r>
    </w:p>
    <w:p w:rsidR="001D134F" w:rsidRPr="001D134F" w:rsidRDefault="001D134F" w:rsidP="001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Style w:val="pt-a1"/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источников, учитывая характер учебной задачи</w:t>
      </w:r>
      <w:r w:rsidRPr="001D134F">
        <w:rPr>
          <w:rStyle w:val="pt-a1"/>
          <w:rFonts w:ascii="Times New Roman" w:hAnsi="Times New Roman" w:cs="Times New Roman"/>
          <w:color w:val="000000"/>
          <w:sz w:val="24"/>
          <w:szCs w:val="24"/>
        </w:rPr>
        <w:t xml:space="preserve"> (5.1).</w:t>
      </w:r>
    </w:p>
    <w:p w:rsidR="00071BA1" w:rsidRPr="001D134F" w:rsidRDefault="00071BA1" w:rsidP="001D134F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1D134F">
        <w:rPr>
          <w:rFonts w:ascii="Times New Roman" w:hAnsi="Times New Roman" w:cs="Times New Roman"/>
          <w:sz w:val="24"/>
          <w:szCs w:val="24"/>
        </w:rPr>
        <w:t>:</w:t>
      </w:r>
    </w:p>
    <w:p w:rsidR="001D134F" w:rsidRPr="00FF0EE7" w:rsidRDefault="001D134F" w:rsidP="001D1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самостоятельно текст из книги В.П. </w:t>
      </w:r>
      <w:proofErr w:type="spellStart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Максаковского</w:t>
      </w:r>
      <w:proofErr w:type="spellEnd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«Географическая картина мира». Книга 1. Общая характеристика мира. </w:t>
      </w:r>
    </w:p>
    <w:p w:rsidR="001D134F" w:rsidRPr="00FF0EE7" w:rsidRDefault="001D134F" w:rsidP="001D1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покровными и шельфовыми ледниками Антарктиды непосредственно связано образование айсбергов (от нем. </w:t>
      </w:r>
      <w:proofErr w:type="spellStart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eisberg</w:t>
      </w:r>
      <w:proofErr w:type="spellEnd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ледяная гора), которые откалываются от края ледника, отправляясь, так сказать, в свободное плавание по Южному океану. По имеющимся расчетам, в общей сложности от выдвижных и шельфовых ледников Антарктиды ежегодно откалывается от 1400 до 2400 км</w:t>
      </w:r>
      <w:r w:rsidRPr="00FF0E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пресной воды в виде айсбергов. Антарктические айсберги распространяются по Южному океану в пределах 44–57° ю. ш., но иногда достигают и 35° ю. ш., а это широта Буэнос-Айреса. </w:t>
      </w:r>
    </w:p>
    <w:p w:rsidR="001D134F" w:rsidRPr="00FF0EE7" w:rsidRDefault="001D134F" w:rsidP="001D1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постоянного «сбрасывания» айсбергов в Мировом океане одновременно дрейфуют примерно 12 тыс. таких ледяных глыб и гор. В среднем антарктические айсберги живут 10–13 лет, но гигантские, длиной в десятки километров, могут плавать многие десятилетия. Идея транспортировки айсбергов с целью дальнейшего их использования для получения пресной воды появилась еще в начале XX в. В 50-х гг. американский океанолог и инженер Дж. </w:t>
      </w:r>
      <w:proofErr w:type="spellStart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Айзекс</w:t>
      </w:r>
      <w:proofErr w:type="spellEnd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проект транспортирования антарктических айсбергов к берегам Южной Калифорнии. Он же подсчитал, что для обеспечения этого засушливого района пресной водой в течение года потребуется айсберг объемом в 11 км</w:t>
      </w:r>
      <w:r w:rsidRPr="00FF0E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70-х гг. XX в. французский полярный исследователь Поль-Эмиль Виктор разработал проект транспортирования айсберга из Антарктиды к берегам Саудовской Аравии, причем эта страна учредила даже международную компанию, предназначенную для его осуществления. Технические же параметры транспортирования айсбергов были разработаны уже довольно детально.</w:t>
      </w:r>
    </w:p>
    <w:p w:rsidR="004E57C8" w:rsidRDefault="001D134F" w:rsidP="001D13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все это лишь проекты. Но интерес к ним проявляют уже многие страны – США, Канада, Франция, Саудовская Аравия, Египет, Австралия и др.</w:t>
      </w:r>
    </w:p>
    <w:p w:rsidR="001D134F" w:rsidRPr="00FF0EE7" w:rsidRDefault="001D134F" w:rsidP="001D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</w:t>
      </w: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 с возможными маршрутами транспортирования айсбергов (рис. 1). Предложите пункты проекта транспортировки айсбергов из Антарктиды в Саудовскую Аравию (3-6 пунктов). Оцените значимость этого проекта</w:t>
      </w:r>
      <w:r w:rsidRPr="00FF0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1D134F" w:rsidRDefault="001D134F" w:rsidP="001D13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34F" w:rsidRPr="00FF0EE7" w:rsidRDefault="001D134F" w:rsidP="001D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0919A5" wp14:editId="0829BE4A">
            <wp:extent cx="2656840" cy="2199640"/>
            <wp:effectExtent l="0" t="0" r="0" b="0"/>
            <wp:docPr id="2" name="Рисунок 2" descr="https://fsd.multiurok.ru/html/2018/03/09/s_5aa2cdd94882e/85285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09/s_5aa2cdd94882e/852850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4F" w:rsidRPr="00FF0EE7" w:rsidRDefault="001D134F" w:rsidP="001D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 1. </w:t>
      </w: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маршруты транспортирования айсбергов.</w:t>
      </w:r>
    </w:p>
    <w:p w:rsidR="001D134F" w:rsidRPr="00FF0EE7" w:rsidRDefault="001D134F" w:rsidP="001D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транспортировки айсбергов с целью дальнейшего их использования для получения пресной воды.</w:t>
      </w:r>
    </w:p>
    <w:p w:rsidR="001D134F" w:rsidRPr="00FF0EE7" w:rsidRDefault="001D134F" w:rsidP="001D1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D134F" w:rsidRPr="00FF0EE7" w:rsidRDefault="001D134F" w:rsidP="001D1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D134F" w:rsidRPr="00FF0EE7" w:rsidRDefault="001D134F" w:rsidP="001D1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1D134F" w:rsidRPr="00FF0EE7" w:rsidRDefault="001D134F" w:rsidP="001D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1D134F" w:rsidRPr="00FF0EE7" w:rsidRDefault="001D134F" w:rsidP="001D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транспортировки айсбергов с целью дальнейшего их использования для получения пресной воды.</w:t>
      </w:r>
    </w:p>
    <w:p w:rsidR="001D134F" w:rsidRPr="00FF0EE7" w:rsidRDefault="001D134F" w:rsidP="001D1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при помощи искусственного спутника подходящего айсберга.</w:t>
      </w:r>
    </w:p>
    <w:p w:rsidR="001D134F" w:rsidRPr="00FF0EE7" w:rsidRDefault="001D134F" w:rsidP="001D1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Доразведка</w:t>
      </w:r>
      <w:proofErr w:type="spellEnd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помощи вертолета.</w:t>
      </w:r>
    </w:p>
    <w:p w:rsidR="001D134F" w:rsidRPr="00FF0EE7" w:rsidRDefault="001D134F" w:rsidP="001D1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специальных плит для крепления буксирных тросов.</w:t>
      </w:r>
    </w:p>
    <w:p w:rsidR="001D134F" w:rsidRPr="00FF0EE7" w:rsidRDefault="001D134F" w:rsidP="001D1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айсбергу должна быть придана более обтекаемая форма, а его носовой части – форма корабельного форштевня.</w:t>
      </w:r>
    </w:p>
    <w:p w:rsidR="001D134F" w:rsidRPr="00FF0EE7" w:rsidRDefault="001D134F" w:rsidP="001D1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уменьшить таяние льда, под дно айсберга должна быть подведена пластиковая пленка, а по бокам натянуто полотно с грузилами внизу.</w:t>
      </w:r>
    </w:p>
    <w:p w:rsidR="001D134F" w:rsidRPr="00FF0EE7" w:rsidRDefault="001D134F" w:rsidP="001D1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Транспортировать айсберг следует с учетом морских течений, строения океанского дна, конфигурации береговой линии</w:t>
      </w:r>
      <w:proofErr w:type="gramStart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таком транспортировании айсбергов необходимо будет использовать холодные океанические течения: Перуанское и </w:t>
      </w:r>
      <w:proofErr w:type="spellStart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Фолклендское</w:t>
      </w:r>
      <w:proofErr w:type="spellEnd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берегов Южной Америки, </w:t>
      </w:r>
      <w:proofErr w:type="spellStart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Бенгельское</w:t>
      </w:r>
      <w:proofErr w:type="spellEnd"/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берегов Африки и Западно-Австралийское у берегов Австралии.</w:t>
      </w:r>
    </w:p>
    <w:p w:rsidR="001D134F" w:rsidRPr="00FF0EE7" w:rsidRDefault="001D134F" w:rsidP="001D1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транспортирование айсберга длиной 1 км, шириной 600 м и высотой 300 м должно быть осуществлено при помощи пяти-шести океанских буксиров мощностью по 10–15 тыс. л. с. В этом случае скорость транспортирования составит примерно одну милю (1852 м) в час.</w:t>
      </w:r>
    </w:p>
    <w:p w:rsidR="001D134F" w:rsidRPr="00FF0EE7" w:rsidRDefault="001D134F" w:rsidP="001D1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доставки к месту назначения айсберг должен быть разрезан на куски – блоки толщиной примерно по 40 м, которые будут постепенно таять и позволят снабжать пресной водой по плавающему водопроводу тот или иной пункт на побережье. Таяние айсберга будет продолжаться примерно один год.</w:t>
      </w:r>
    </w:p>
    <w:p w:rsidR="001D134F" w:rsidRPr="001D134F" w:rsidRDefault="001D134F" w:rsidP="001D13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34F" w:rsidRPr="001D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067"/>
    <w:multiLevelType w:val="multilevel"/>
    <w:tmpl w:val="FDF4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778BE"/>
    <w:multiLevelType w:val="hybridMultilevel"/>
    <w:tmpl w:val="D872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91F"/>
    <w:multiLevelType w:val="multilevel"/>
    <w:tmpl w:val="80BA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1D134F"/>
    <w:rsid w:val="00461DE5"/>
    <w:rsid w:val="00682B1E"/>
    <w:rsid w:val="00C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3ADC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">
    <w:name w:val="pt-a1"/>
    <w:basedOn w:val="a0"/>
    <w:rsid w:val="001D134F"/>
  </w:style>
  <w:style w:type="paragraph" w:styleId="a4">
    <w:name w:val="List Paragraph"/>
    <w:basedOn w:val="a"/>
    <w:uiPriority w:val="34"/>
    <w:qFormat/>
    <w:rsid w:val="001D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Андрей</cp:lastModifiedBy>
  <cp:revision>2</cp:revision>
  <dcterms:created xsi:type="dcterms:W3CDTF">2019-11-25T05:16:00Z</dcterms:created>
  <dcterms:modified xsi:type="dcterms:W3CDTF">2019-12-03T20:57:00Z</dcterms:modified>
</cp:coreProperties>
</file>