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AE" w:rsidRDefault="00231AAE" w:rsidP="00231AAE">
      <w:pP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 xml:space="preserve">23.03.2023. Педсовет. </w:t>
      </w:r>
    </w:p>
    <w:p w:rsidR="00231AAE" w:rsidRDefault="00231AAE" w:rsidP="00231AAE">
      <w:pPr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Методическая разработка</w:t>
      </w:r>
    </w:p>
    <w:p w:rsidR="00231AAE" w:rsidRDefault="00231AAE" w:rsidP="00231AAE">
      <w:pPr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практико</w:t>
      </w:r>
      <w:proofErr w:type="gramEnd"/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-ориентированной секции педсовета:</w:t>
      </w:r>
    </w:p>
    <w:p w:rsidR="0091679D" w:rsidRDefault="00231AAE" w:rsidP="00231AAE">
      <w:pPr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о</w:t>
      </w:r>
      <w:r w:rsidRPr="00231AAE"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сновные</w:t>
      </w:r>
      <w:proofErr w:type="gramEnd"/>
      <w:r w:rsidRPr="00231AAE"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 xml:space="preserve"> подходы  к разработке и экспертизе заданий по функциональной грамотности</w:t>
      </w:r>
      <w:r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  <w:t>.</w:t>
      </w:r>
    </w:p>
    <w:p w:rsidR="00231AAE" w:rsidRDefault="00231AAE" w:rsidP="00231AAE">
      <w:pPr>
        <w:jc w:val="center"/>
        <w:rPr>
          <w:rFonts w:ascii="Times New Roman" w:eastAsia="Times New Roman" w:hAnsi="Times New Roman" w:cs="DejaVu Sans"/>
          <w:b/>
          <w:bCs/>
          <w:color w:val="191966"/>
          <w:kern w:val="24"/>
          <w:sz w:val="28"/>
          <w:szCs w:val="28"/>
          <w:lang w:eastAsia="ru-RU"/>
        </w:rPr>
      </w:pPr>
    </w:p>
    <w:p w:rsidR="00231AAE" w:rsidRDefault="00231AAE" w:rsidP="00A16278">
      <w:pPr>
        <w:ind w:firstLine="567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В течение учебного года, педагогический коллектив работал над формированием функциональной грамотности учащихся. Работа была организована в двух направлениях: </w:t>
      </w:r>
    </w:p>
    <w:p w:rsidR="00F70C3E" w:rsidRDefault="00F70C3E" w:rsidP="00F70C3E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Первое направление.</w:t>
      </w:r>
    </w:p>
    <w:p w:rsidR="00231AAE" w:rsidRDefault="00F70C3E" w:rsidP="00F70C3E">
      <w:pPr>
        <w:pStyle w:val="a4"/>
        <w:ind w:left="142" w:firstLine="578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И</w:t>
      </w:r>
      <w:r w:rsidR="00231AAE" w:rsidRPr="00231AAE">
        <w:rPr>
          <w:rFonts w:ascii="Times New Roman" w:eastAsia="Times New Roman" w:hAnsi="Times New Roman" w:cs="DejaVu Sans"/>
          <w:sz w:val="28"/>
          <w:szCs w:val="28"/>
          <w:lang w:eastAsia="ru-RU"/>
        </w:rPr>
        <w:t>спользование заданий по ФГ на уроках и во внеурочное время</w:t>
      </w:r>
      <w:r w:rsidR="00231AAE">
        <w:rPr>
          <w:rFonts w:ascii="Times New Roman" w:eastAsia="Times New Roman" w:hAnsi="Times New Roman" w:cs="DejaVu Sans"/>
          <w:sz w:val="28"/>
          <w:szCs w:val="28"/>
          <w:lang w:eastAsia="ru-RU"/>
        </w:rPr>
        <w:t>, которые предлагаются ИСРО РАО</w:t>
      </w:r>
      <w:r w:rsidR="00A162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(издательство «Просвещения») и заданий на электронном ресурсе «РЭШ», а также заданий предлагаемых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в сборниках, издаваемых</w:t>
      </w:r>
      <w:r w:rsidR="00A162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ХК ИРО.</w:t>
      </w:r>
    </w:p>
    <w:p w:rsidR="00F70C3E" w:rsidRDefault="00F70C3E" w:rsidP="00F70C3E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Второе направление. </w:t>
      </w:r>
    </w:p>
    <w:p w:rsidR="00A16278" w:rsidRDefault="00A16278" w:rsidP="00F70C3E">
      <w:pPr>
        <w:pStyle w:val="a4"/>
        <w:ind w:left="0" w:firstLine="720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Авторские разработки заданий. Особенно это актуально 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при изучении тем, связанных с краеведением.</w:t>
      </w:r>
    </w:p>
    <w:p w:rsidR="00D31D41" w:rsidRDefault="00D31D41" w:rsidP="00D31D4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</w:p>
    <w:p w:rsidR="00D31D41" w:rsidRDefault="00F70C3E" w:rsidP="00D31D41">
      <w:pPr>
        <w:pStyle w:val="a4"/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Организация работы по первому направлению выявила следующие трудности:</w:t>
      </w:r>
    </w:p>
    <w:p w:rsidR="00F70C3E" w:rsidRDefault="003C7D36" w:rsidP="00F70C3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р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аспечатанные</w:t>
      </w:r>
      <w:proofErr w:type="gramEnd"/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задания можно использовать (полностью или частично или поэтапно (на разных уроках), а также на разных этапах урока, согласно поставленным цели и задачам.  Сложность заключается в количе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стве проверки;</w:t>
      </w:r>
    </w:p>
    <w:p w:rsidR="00F70C3E" w:rsidRDefault="003C7D36" w:rsidP="00F70C3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р</w:t>
      </w:r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>ешение</w:t>
      </w:r>
      <w:proofErr w:type="gramEnd"/>
      <w:r w:rsidR="00F70C3E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заданий по формированию ФГ н электронном ресурсе Р</w:t>
      </w:r>
      <w:r w:rsidR="00865578">
        <w:rPr>
          <w:rFonts w:ascii="Times New Roman" w:eastAsia="Times New Roman" w:hAnsi="Times New Roman" w:cs="DejaVu Sans"/>
          <w:sz w:val="28"/>
          <w:szCs w:val="28"/>
          <w:lang w:eastAsia="ru-RU"/>
        </w:rPr>
        <w:t>ЭШ упрощает задачу проверки, при условии, что задание нужно прорешать полностью, что зачастую не</w:t>
      </w:r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согласовывается с планом урока;</w:t>
      </w:r>
    </w:p>
    <w:p w:rsidR="00865578" w:rsidRDefault="003C7D36" w:rsidP="00F70C3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DejaVu Sans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DejaVu Sans"/>
          <w:sz w:val="28"/>
          <w:szCs w:val="28"/>
          <w:lang w:eastAsia="ru-RU"/>
        </w:rPr>
        <w:t>т</w:t>
      </w:r>
      <w:r w:rsidR="00865578">
        <w:rPr>
          <w:rFonts w:ascii="Times New Roman" w:eastAsia="Times New Roman" w:hAnsi="Times New Roman" w:cs="DejaVu Sans"/>
          <w:sz w:val="28"/>
          <w:szCs w:val="28"/>
          <w:lang w:eastAsia="ru-RU"/>
        </w:rPr>
        <w:t>ехнология</w:t>
      </w:r>
      <w:proofErr w:type="gramEnd"/>
      <w:r w:rsidR="00865578">
        <w:rPr>
          <w:rFonts w:ascii="Times New Roman" w:eastAsia="Times New Roman" w:hAnsi="Times New Roman" w:cs="DejaVu Sans"/>
          <w:sz w:val="28"/>
          <w:szCs w:val="28"/>
          <w:lang w:eastAsia="ru-RU"/>
        </w:rPr>
        <w:t xml:space="preserve"> разработки и экспертной оценки заданий по ФГ довольно сложная, требует дополнительной подготовки учителя. </w:t>
      </w:r>
    </w:p>
    <w:p w:rsidR="00865578" w:rsidRDefault="008F1A99" w:rsidP="008F1A99">
      <w:pPr>
        <w:tabs>
          <w:tab w:val="left" w:pos="935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>одной стороны,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заинтересованы в формировании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функциональной грамотности у школьников, с другой невысокая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proofErr w:type="gramStart"/>
      <w:r w:rsidR="00865578">
        <w:rPr>
          <w:rFonts w:ascii="Times New Roman" w:hAnsi="Times New Roman" w:cs="Times New Roman"/>
          <w:sz w:val="28"/>
          <w:szCs w:val="28"/>
          <w:lang w:eastAsia="ru-RU"/>
        </w:rPr>
        <w:t xml:space="preserve">включенность 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578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практико-ориентированного обучения.</w:t>
      </w:r>
    </w:p>
    <w:p w:rsidR="00044170" w:rsidRDefault="00044170" w:rsidP="008F1A99">
      <w:pPr>
        <w:tabs>
          <w:tab w:val="left" w:pos="935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397" w:rsidRDefault="00BA2B0D" w:rsidP="00D26397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2764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разрешения данного противоречия в КЦО была разработана система педагогических советов, практико-ориентированной направленности и методических семинаров.</w:t>
      </w:r>
      <w:r w:rsidR="00D26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6397" w:rsidRDefault="00D26397" w:rsidP="00D26397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Педагогические советы в КЦО проходят в два этапа: изучение теории проблемы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отработка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и методов разрешения выявленных проблем на практике в рамках работы секций.</w:t>
      </w:r>
    </w:p>
    <w:p w:rsidR="00D26397" w:rsidRDefault="00BE7D23" w:rsidP="00D26397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26397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E7D23">
        <w:rPr>
          <w:rFonts w:ascii="Times New Roman" w:hAnsi="Times New Roman" w:cs="Times New Roman"/>
          <w:sz w:val="28"/>
          <w:szCs w:val="28"/>
          <w:lang w:eastAsia="ru-RU"/>
        </w:rPr>
        <w:t>Единство обучения и воспитания: чему учить, как учить, для чего учить?</w:t>
      </w:r>
      <w:r>
        <w:rPr>
          <w:rFonts w:ascii="Times New Roman" w:hAnsi="Times New Roman" w:cs="Times New Roman"/>
          <w:sz w:val="28"/>
          <w:szCs w:val="28"/>
          <w:lang w:eastAsia="ru-RU"/>
        </w:rPr>
        <w:t>», который состоялся 24.03.2023 проводился по плану: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2268"/>
      </w:tblGrid>
      <w:tr w:rsidR="00BE7D23" w:rsidRPr="00282078" w:rsidTr="00BE7D23">
        <w:tc>
          <w:tcPr>
            <w:tcW w:w="3539" w:type="dxa"/>
            <w:shd w:val="clear" w:color="auto" w:fill="DEEAF6" w:themeFill="accent1" w:themeFillTint="33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  <w:proofErr w:type="gramEnd"/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E7D23" w:rsidRPr="00282078" w:rsidTr="00BE7D23">
        <w:tc>
          <w:tcPr>
            <w:tcW w:w="3539" w:type="dxa"/>
            <w:shd w:val="clear" w:color="auto" w:fill="auto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Год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 и наставника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Приветственное слово гостей. Награждение</w:t>
            </w:r>
            <w:r w:rsidRPr="00FE1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sz w:val="24"/>
                <w:szCs w:val="24"/>
              </w:rPr>
              <w:t>Черемухин Петр Сергеевич</w:t>
            </w: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генеральный директор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4459E"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proofErr w:type="gramEnd"/>
            <w:r w:rsidRPr="0024459E">
              <w:rPr>
                <w:rFonts w:ascii="Times New Roman" w:hAnsi="Times New Roman" w:cs="Times New Roman"/>
                <w:i/>
                <w:sz w:val="24"/>
                <w:szCs w:val="24"/>
              </w:rPr>
              <w:t>. 343</w:t>
            </w:r>
          </w:p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244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, методисты,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45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282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1208"/>
        </w:trPr>
        <w:tc>
          <w:tcPr>
            <w:tcW w:w="3539" w:type="dxa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>Развитие форм наставничества в КЦО.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Куц Лилия Геннадьевна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методист центра инновационного сопровождения проектов и программ  </w:t>
            </w:r>
          </w:p>
        </w:tc>
        <w:tc>
          <w:tcPr>
            <w:tcW w:w="1559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984"/>
        </w:trPr>
        <w:tc>
          <w:tcPr>
            <w:tcW w:w="3539" w:type="dxa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Проектирование основной образовательной программы в условиях перехода на федеральные образовательные программы всех уровней образования.</w:t>
            </w:r>
            <w:r w:rsidRPr="00282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Гарник</w:t>
            </w:r>
            <w:proofErr w:type="spellEnd"/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Екатерина Алексеевна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Центра   общего образования ХК ИРО </w:t>
            </w:r>
          </w:p>
        </w:tc>
        <w:tc>
          <w:tcPr>
            <w:tcW w:w="1559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984"/>
        </w:trPr>
        <w:tc>
          <w:tcPr>
            <w:tcW w:w="3539" w:type="dxa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Обновленный ФГОС среднего общего образования.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ООП 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Федорова Елена Николаевна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учебно-педагогического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1564"/>
        </w:trPr>
        <w:tc>
          <w:tcPr>
            <w:tcW w:w="3539" w:type="dxa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Воспитательный аспект в условиях внедрения обновленного ФГОС.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воспитание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едино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образовательное пространство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Мяготин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Артем </w:t>
            </w: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Владимирович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82078">
              <w:rPr>
                <w:rFonts w:ascii="Times New Roman" w:hAnsi="Times New Roman" w:cs="Times New Roman"/>
                <w:sz w:val="24"/>
                <w:szCs w:val="24"/>
              </w:rPr>
              <w:t xml:space="preserve">ентра внеурочной деятельности, дополнительного и </w:t>
            </w:r>
            <w:r w:rsidRPr="00282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559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15.35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c>
          <w:tcPr>
            <w:tcW w:w="3539" w:type="dxa"/>
          </w:tcPr>
          <w:p w:rsidR="00BE7D23" w:rsidRPr="00282078" w:rsidRDefault="00BE7D23" w:rsidP="00493D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Формирование компетенций и оценка функциональной грамотности обучающихся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Остроухова Юлия Владимировна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E7D23" w:rsidRPr="00282078" w:rsidRDefault="00BE7D23" w:rsidP="00493D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 инновационного сопровождения проектов и программ, </w:t>
            </w:r>
          </w:p>
          <w:p w:rsidR="00BE7D23" w:rsidRPr="00282078" w:rsidRDefault="00BE7D23" w:rsidP="00493D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Старкова Елена Олеговна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E7D23" w:rsidRPr="00282078" w:rsidRDefault="00BE7D23" w:rsidP="00493D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мониторинга и оценки качества</w:t>
            </w:r>
          </w:p>
        </w:tc>
        <w:tc>
          <w:tcPr>
            <w:tcW w:w="1559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15.50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736"/>
        </w:trPr>
        <w:tc>
          <w:tcPr>
            <w:tcW w:w="6941" w:type="dxa"/>
            <w:gridSpan w:val="3"/>
            <w:shd w:val="clear" w:color="auto" w:fill="DEEAF6" w:themeFill="accent1" w:themeFillTint="33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BE7D23" w:rsidRPr="00D97D95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4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.10 - 16.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D9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D23" w:rsidRPr="00282078" w:rsidTr="00BE7D23">
        <w:trPr>
          <w:trHeight w:val="418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BE7D23" w:rsidRPr="00D97D95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методических команд</w:t>
            </w:r>
          </w:p>
        </w:tc>
      </w:tr>
      <w:tr w:rsidR="00BE7D23" w:rsidRPr="00282078" w:rsidTr="00BE7D23">
        <w:trPr>
          <w:trHeight w:val="963"/>
        </w:trPr>
        <w:tc>
          <w:tcPr>
            <w:tcW w:w="3539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проектирования профильного учебного плана ООП СОО.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0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роектирования части, формируемой участниками образовательных отношений, и планов внеурочной деятельности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3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Федорова Елена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учебно-педагогического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229 учителя старшей школы </w:t>
            </w:r>
          </w:p>
        </w:tc>
        <w:tc>
          <w:tcPr>
            <w:tcW w:w="2268" w:type="dxa"/>
            <w:vMerge w:val="restart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-17.00</w:t>
            </w:r>
          </w:p>
        </w:tc>
      </w:tr>
      <w:tr w:rsidR="00BE7D23" w:rsidRPr="00282078" w:rsidTr="00BE7D23">
        <w:trPr>
          <w:trHeight w:val="963"/>
        </w:trPr>
        <w:tc>
          <w:tcPr>
            <w:tcW w:w="3539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Основные подходы к разработке и экспертизе заданий по формированию функциональной грамотности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Щекота Людмила Владимировна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начальник консультационного отдела  </w:t>
            </w:r>
          </w:p>
        </w:tc>
        <w:tc>
          <w:tcPr>
            <w:tcW w:w="1559" w:type="dxa"/>
          </w:tcPr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437 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начальной и старшей школы  </w:t>
            </w:r>
          </w:p>
        </w:tc>
        <w:tc>
          <w:tcPr>
            <w:tcW w:w="2268" w:type="dxa"/>
            <w:vMerge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1287"/>
        </w:trPr>
        <w:tc>
          <w:tcPr>
            <w:tcW w:w="3539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в современно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образовательном пространстве: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тенденции, технологии, векторы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Терехина Елена Васильевна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 внеурочной деятельности и дополнительного образования  </w:t>
            </w:r>
          </w:p>
        </w:tc>
        <w:tc>
          <w:tcPr>
            <w:tcW w:w="1559" w:type="dxa"/>
          </w:tcPr>
          <w:p w:rsidR="00BE7D23" w:rsidRPr="00D97D95" w:rsidRDefault="00BE7D23" w:rsidP="00493D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97D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 w:rsidRPr="00D97D9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256 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тьюторы</w:t>
            </w:r>
            <w:proofErr w:type="spellEnd"/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начальной и старшей школы </w:t>
            </w:r>
          </w:p>
        </w:tc>
        <w:tc>
          <w:tcPr>
            <w:tcW w:w="2268" w:type="dxa"/>
            <w:vMerge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c>
          <w:tcPr>
            <w:tcW w:w="3539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Деловая игра «Молодость + опыт = эффективное наставничество»</w:t>
            </w:r>
          </w:p>
        </w:tc>
        <w:tc>
          <w:tcPr>
            <w:tcW w:w="1843" w:type="dxa"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Куц Лилия Геннадьевна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методист центра инновационног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сопровождения проектов и программ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каб</w:t>
            </w:r>
            <w:proofErr w:type="spellEnd"/>
            <w:proofErr w:type="gramEnd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304     </w:t>
            </w: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  <w:proofErr w:type="gramEnd"/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-наставники, молодые специалисты </w:t>
            </w:r>
          </w:p>
        </w:tc>
        <w:tc>
          <w:tcPr>
            <w:tcW w:w="2268" w:type="dxa"/>
            <w:vMerge/>
          </w:tcPr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7D23" w:rsidRPr="00282078" w:rsidTr="00BE7D23">
        <w:trPr>
          <w:trHeight w:val="459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BE7D23" w:rsidRPr="00314C2F" w:rsidRDefault="00BE7D23" w:rsidP="00493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Представление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обсуждение результатов работы методических команд</w:t>
            </w:r>
            <w:r w:rsidRPr="00314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E7D23" w:rsidRPr="00282078" w:rsidTr="00BE7D23">
        <w:tc>
          <w:tcPr>
            <w:tcW w:w="3539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пед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агогического 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совета </w:t>
            </w:r>
          </w:p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D23" w:rsidRPr="00282078" w:rsidRDefault="00BE7D23" w:rsidP="0049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7D23" w:rsidRPr="0024459E" w:rsidRDefault="00BE7D23" w:rsidP="00493DF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каб</w:t>
            </w:r>
            <w:proofErr w:type="spellEnd"/>
            <w:proofErr w:type="gramEnd"/>
            <w:r w:rsidRPr="0024459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343</w:t>
            </w:r>
          </w:p>
        </w:tc>
        <w:tc>
          <w:tcPr>
            <w:tcW w:w="2268" w:type="dxa"/>
          </w:tcPr>
          <w:p w:rsidR="00BE7D23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7D23" w:rsidRPr="00282078" w:rsidRDefault="00BE7D23" w:rsidP="0049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  <w:r w:rsidRPr="00282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17.30</w:t>
            </w:r>
          </w:p>
        </w:tc>
      </w:tr>
    </w:tbl>
    <w:p w:rsidR="00BE7D23" w:rsidRDefault="00BE7D23" w:rsidP="00D26397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397" w:rsidRDefault="00D26397" w:rsidP="00D26397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9D3" w:rsidRDefault="00BE7D2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659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Методическая разработка </w:t>
      </w:r>
    </w:p>
    <w:p w:rsidR="00BA2B0D" w:rsidRDefault="009659D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Практико-ориентированного занятия секции педсовета по теме </w:t>
      </w:r>
      <w:r w:rsidR="00BE7D2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E7D23" w:rsidRPr="00BE7D23">
        <w:rPr>
          <w:rFonts w:ascii="Times New Roman" w:hAnsi="Times New Roman" w:cs="Times New Roman"/>
          <w:sz w:val="28"/>
          <w:szCs w:val="28"/>
          <w:lang w:eastAsia="ru-RU"/>
        </w:rPr>
        <w:t>Основные подходы к разработке и экспертизе заданий по формированию функциональной грамотности</w:t>
      </w:r>
      <w:r w:rsidR="00BE7D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E7D23" w:rsidRPr="00BE7D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59D3" w:rsidRDefault="009659D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9659D3" w:rsidRDefault="009659D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9659D3" w:rsidRDefault="009659D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Этапы работы секции:</w:t>
      </w:r>
    </w:p>
    <w:p w:rsidR="009659D3" w:rsidRPr="009659D3" w:rsidRDefault="009659D3" w:rsidP="009659D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этап: </w:t>
      </w:r>
      <w:r w:rsidRPr="009659D3">
        <w:rPr>
          <w:rFonts w:ascii="Times New Roman" w:hAnsi="Times New Roman" w:cs="Times New Roman"/>
          <w:sz w:val="28"/>
          <w:szCs w:val="28"/>
          <w:lang w:eastAsia="ru-RU"/>
        </w:rPr>
        <w:t>изучение теоритического аспекта проблемы формирования функциональной грамотности у школьников.</w:t>
      </w:r>
      <w:bookmarkStart w:id="0" w:name="_GoBack"/>
      <w:bookmarkEnd w:id="0"/>
    </w:p>
    <w:p w:rsidR="009659D3" w:rsidRPr="009659D3" w:rsidRDefault="009659D3" w:rsidP="009659D3">
      <w:pPr>
        <w:pStyle w:val="a4"/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659D3">
        <w:rPr>
          <w:rFonts w:ascii="Times New Roman" w:hAnsi="Times New Roman" w:cs="Times New Roman"/>
          <w:sz w:val="28"/>
          <w:szCs w:val="28"/>
          <w:lang w:eastAsia="ru-RU"/>
        </w:rPr>
        <w:t>Формирование компетенций и оценка функциональной грамотности обучающихся.</w:t>
      </w:r>
    </w:p>
    <w:p w:rsidR="009659D3" w:rsidRDefault="009659D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D23" w:rsidRDefault="00BE7D23" w:rsidP="000D7933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A99" w:rsidRPr="00865578" w:rsidRDefault="008F1A99" w:rsidP="008F1A99">
      <w:pPr>
        <w:tabs>
          <w:tab w:val="left" w:pos="935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F1A99" w:rsidRPr="00865578" w:rsidSect="008F1A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15A6"/>
    <w:multiLevelType w:val="hybridMultilevel"/>
    <w:tmpl w:val="69A0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254C"/>
    <w:multiLevelType w:val="hybridMultilevel"/>
    <w:tmpl w:val="2F0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54721"/>
    <w:multiLevelType w:val="hybridMultilevel"/>
    <w:tmpl w:val="7CA8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0C"/>
    <w:rsid w:val="00044170"/>
    <w:rsid w:val="000D7933"/>
    <w:rsid w:val="0011540C"/>
    <w:rsid w:val="00231AAE"/>
    <w:rsid w:val="003C7D36"/>
    <w:rsid w:val="00627649"/>
    <w:rsid w:val="00763BDB"/>
    <w:rsid w:val="007A1F28"/>
    <w:rsid w:val="00865578"/>
    <w:rsid w:val="008F1A99"/>
    <w:rsid w:val="009051E6"/>
    <w:rsid w:val="0091679D"/>
    <w:rsid w:val="009659D3"/>
    <w:rsid w:val="00A16278"/>
    <w:rsid w:val="00BA2B0D"/>
    <w:rsid w:val="00BE7D23"/>
    <w:rsid w:val="00D26397"/>
    <w:rsid w:val="00D31D41"/>
    <w:rsid w:val="00D95EBF"/>
    <w:rsid w:val="00F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893D-EE4C-4BFA-B29F-C803DA3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AAE"/>
    <w:pPr>
      <w:ind w:left="720"/>
      <w:contextualSpacing/>
    </w:pPr>
  </w:style>
  <w:style w:type="table" w:styleId="a5">
    <w:name w:val="Table Grid"/>
    <w:basedOn w:val="a1"/>
    <w:uiPriority w:val="39"/>
    <w:rsid w:val="00B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9</cp:revision>
  <dcterms:created xsi:type="dcterms:W3CDTF">2023-04-26T01:34:00Z</dcterms:created>
  <dcterms:modified xsi:type="dcterms:W3CDTF">2023-04-26T05:56:00Z</dcterms:modified>
</cp:coreProperties>
</file>