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7BA" w:rsidRPr="00452553" w:rsidRDefault="002C27BA" w:rsidP="002C27BA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52553">
        <w:rPr>
          <w:rFonts w:ascii="Times New Roman" w:eastAsia="Times New Roman" w:hAnsi="Times New Roman" w:cs="Times New Roman"/>
          <w:b/>
          <w:sz w:val="28"/>
        </w:rPr>
        <w:t xml:space="preserve">Рекомендации </w:t>
      </w:r>
      <w:r w:rsidRPr="00452553">
        <w:rPr>
          <w:rFonts w:ascii="Times New Roman" w:hAnsi="Times New Roman" w:cs="Times New Roman"/>
          <w:b/>
          <w:sz w:val="28"/>
        </w:rPr>
        <w:t xml:space="preserve">по </w:t>
      </w:r>
      <w:r w:rsidRPr="00452553">
        <w:rPr>
          <w:rFonts w:ascii="Times New Roman" w:eastAsia="Times New Roman" w:hAnsi="Times New Roman" w:cs="Times New Roman"/>
          <w:b/>
          <w:sz w:val="28"/>
        </w:rPr>
        <w:t>организации и проведению Мониторинга по функциональной грамотности.</w:t>
      </w:r>
    </w:p>
    <w:p w:rsidR="002C27BA" w:rsidRDefault="002C27BA" w:rsidP="002C27BA">
      <w:pPr>
        <w:spacing w:after="0" w:line="312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</w:p>
    <w:p w:rsidR="002C27BA" w:rsidRDefault="002C27BA" w:rsidP="002C27BA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целью выявления уровня сформированности функциональной грамотности (далее – ФГ) обучающихся КЦО проводится мониторинг уровня функциональной грамотности обучающихся (далее – мониторинг). На первом этапе мониторинга диагностику можно провести по основным блокам ФГ: читательская, математическая и естественнонаучная грамотность. На втором этапе проработать следующие блоки: креативное мышление, глобальные компетенции и финансовая грамотность.</w:t>
      </w:r>
    </w:p>
    <w:p w:rsidR="002C27BA" w:rsidRDefault="002C27BA" w:rsidP="002C27BA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Мониторинг удобно проводить в компьютерной форме с помощью открытого электронного банка заданий по ФГ на платформе РЭШ </w:t>
      </w:r>
      <w:hyperlink r:id="rId5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https://fg.resh.edu.ru/</w:t>
        </w:r>
      </w:hyperlink>
      <w:r>
        <w:rPr>
          <w:rFonts w:ascii="Times New Roman" w:eastAsia="Times New Roman" w:hAnsi="Times New Roman" w:cs="Times New Roman"/>
          <w:sz w:val="28"/>
        </w:rPr>
        <w:t>, с использованием стандартизированных диагностических работ, созданных специалистами института стратегии развития образования Российской академии образования (ИСРО РАО).</w:t>
      </w:r>
    </w:p>
    <w:p w:rsidR="002C27BA" w:rsidRDefault="002C27BA" w:rsidP="002C27BA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Задачи мониторинга:</w:t>
      </w:r>
    </w:p>
    <w:p w:rsidR="002C27BA" w:rsidRDefault="002C27BA" w:rsidP="002C27BA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получить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информацию об уровне сформированности каждого из основных видов грамотностей;</w:t>
      </w:r>
    </w:p>
    <w:p w:rsidR="002C27BA" w:rsidRDefault="002C27BA" w:rsidP="002C27BA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выявление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затруднений и дефицитов обучающихся возникающих в процессе выполнения заданий на оценку  грамотности;</w:t>
      </w:r>
    </w:p>
    <w:p w:rsidR="002C27BA" w:rsidRDefault="002C27BA" w:rsidP="002C27BA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определить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ориентиры развития и повышения качества образования в КГАНОУ КЦО.</w:t>
      </w:r>
    </w:p>
    <w:p w:rsidR="002C27BA" w:rsidRDefault="002C27BA" w:rsidP="002C27BA">
      <w:pPr>
        <w:spacing w:after="0" w:line="312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Диагностика сформированности функциональной грамотности у одних и тех же обучающихся целесообразно проводить в несколько этапов на различных ступенях обучения в 5-х, в 7-х, в 9-х классах, отслеживая динамику результатов.</w:t>
      </w:r>
    </w:p>
    <w:p w:rsidR="002C27BA" w:rsidRDefault="002C27BA" w:rsidP="002C27BA">
      <w:pPr>
        <w:spacing w:after="0" w:line="312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Подготовка к мониторингу по функциональной грамотности начинается с составления приказа о проведении внутреннего мониторинга (Приложение 1). В приказе фиксируются сроки проведения диагностических работ, а также состав рабочей группы по подготовке и проведению процедуры Мониторинга, а также по проверке работ участников Мониторинга.</w:t>
      </w:r>
    </w:p>
    <w:p w:rsidR="002C27BA" w:rsidRPr="00EA2A50" w:rsidRDefault="002C27BA" w:rsidP="002C27B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A50">
        <w:rPr>
          <w:rFonts w:ascii="Times New Roman" w:hAnsi="Times New Roman" w:cs="Times New Roman"/>
          <w:sz w:val="28"/>
          <w:szCs w:val="28"/>
        </w:rPr>
        <w:t xml:space="preserve">Инструментарий диагностики основан на материалах международного исследования PISA (концептуальные рамки, примеры заданий и результаты выполнения заданий российскими обучающимися). Эксперты института стратегии развития образования РАО адаптировали шкалу уровней </w:t>
      </w:r>
      <w:r w:rsidRPr="00EA2A50">
        <w:rPr>
          <w:rFonts w:ascii="Times New Roman" w:hAnsi="Times New Roman" w:cs="Times New Roman"/>
          <w:sz w:val="28"/>
          <w:szCs w:val="28"/>
        </w:rPr>
        <w:lastRenderedPageBreak/>
        <w:t xml:space="preserve">функциональной грамотности международных исследований. Суть каждого уровня кратко </w:t>
      </w:r>
      <w:r>
        <w:rPr>
          <w:rFonts w:ascii="Times New Roman" w:hAnsi="Times New Roman" w:cs="Times New Roman"/>
          <w:sz w:val="28"/>
          <w:szCs w:val="28"/>
        </w:rPr>
        <w:t>следующая:</w:t>
      </w:r>
    </w:p>
    <w:p w:rsidR="002C27BA" w:rsidRPr="00EA2A50" w:rsidRDefault="002C27BA" w:rsidP="002C27BA">
      <w:pPr>
        <w:pStyle w:val="a3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EA2A50">
        <w:rPr>
          <w:rFonts w:ascii="Times New Roman" w:hAnsi="Times New Roman" w:cs="Times New Roman"/>
          <w:b/>
          <w:bCs/>
          <w:i/>
          <w:sz w:val="24"/>
          <w:szCs w:val="28"/>
        </w:rPr>
        <w:t xml:space="preserve">Высокий уровень </w:t>
      </w:r>
      <w:r w:rsidRPr="00EA2A50">
        <w:rPr>
          <w:rFonts w:ascii="Times New Roman" w:hAnsi="Times New Roman" w:cs="Times New Roman"/>
          <w:i/>
          <w:sz w:val="24"/>
          <w:szCs w:val="28"/>
        </w:rPr>
        <w:t xml:space="preserve">– учащиеся проявляют способность самостоятельно разобраться в сложных </w:t>
      </w:r>
      <w:proofErr w:type="spellStart"/>
      <w:r w:rsidRPr="00EA2A50">
        <w:rPr>
          <w:rFonts w:ascii="Times New Roman" w:hAnsi="Times New Roman" w:cs="Times New Roman"/>
          <w:i/>
          <w:sz w:val="24"/>
          <w:szCs w:val="28"/>
        </w:rPr>
        <w:t>неучебных</w:t>
      </w:r>
      <w:proofErr w:type="spellEnd"/>
      <w:r w:rsidRPr="00EA2A50">
        <w:rPr>
          <w:rFonts w:ascii="Times New Roman" w:hAnsi="Times New Roman" w:cs="Times New Roman"/>
          <w:i/>
          <w:sz w:val="24"/>
          <w:szCs w:val="28"/>
        </w:rPr>
        <w:t xml:space="preserve"> ситуациях</w:t>
      </w:r>
    </w:p>
    <w:p w:rsidR="002C27BA" w:rsidRPr="00EA2A50" w:rsidRDefault="002C27BA" w:rsidP="002C27BA">
      <w:pPr>
        <w:pStyle w:val="a3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EA2A50">
        <w:rPr>
          <w:rFonts w:ascii="Times New Roman" w:hAnsi="Times New Roman" w:cs="Times New Roman"/>
          <w:b/>
          <w:bCs/>
          <w:i/>
          <w:sz w:val="24"/>
          <w:szCs w:val="28"/>
        </w:rPr>
        <w:t xml:space="preserve">Повышенный уровень </w:t>
      </w:r>
      <w:r w:rsidRPr="00EA2A50">
        <w:rPr>
          <w:rFonts w:ascii="Times New Roman" w:hAnsi="Times New Roman" w:cs="Times New Roman"/>
          <w:i/>
          <w:sz w:val="24"/>
          <w:szCs w:val="28"/>
        </w:rPr>
        <w:t>- учащиеся способны получать и интерпретировать новую информацию на основе имеющихся знаний и умений</w:t>
      </w:r>
    </w:p>
    <w:p w:rsidR="002C27BA" w:rsidRPr="00EA2A50" w:rsidRDefault="002C27BA" w:rsidP="002C27BA">
      <w:pPr>
        <w:pStyle w:val="a3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EA2A50">
        <w:rPr>
          <w:rFonts w:ascii="Times New Roman" w:hAnsi="Times New Roman" w:cs="Times New Roman"/>
          <w:b/>
          <w:bCs/>
          <w:i/>
          <w:sz w:val="24"/>
          <w:szCs w:val="28"/>
        </w:rPr>
        <w:t>Средний уровень -</w:t>
      </w:r>
      <w:r w:rsidRPr="00EA2A50">
        <w:rPr>
          <w:rFonts w:ascii="Times New Roman" w:hAnsi="Times New Roman" w:cs="Times New Roman"/>
          <w:i/>
          <w:sz w:val="24"/>
          <w:szCs w:val="28"/>
        </w:rPr>
        <w:t xml:space="preserve"> учащиеся могут применить знания в простейших </w:t>
      </w:r>
      <w:proofErr w:type="spellStart"/>
      <w:r w:rsidRPr="00EA2A50">
        <w:rPr>
          <w:rFonts w:ascii="Times New Roman" w:hAnsi="Times New Roman" w:cs="Times New Roman"/>
          <w:i/>
          <w:sz w:val="24"/>
          <w:szCs w:val="28"/>
        </w:rPr>
        <w:t>неучебных</w:t>
      </w:r>
      <w:proofErr w:type="spellEnd"/>
      <w:r w:rsidRPr="00EA2A50">
        <w:rPr>
          <w:rFonts w:ascii="Times New Roman" w:hAnsi="Times New Roman" w:cs="Times New Roman"/>
          <w:i/>
          <w:sz w:val="24"/>
          <w:szCs w:val="28"/>
        </w:rPr>
        <w:t xml:space="preserve"> ситуациях</w:t>
      </w:r>
    </w:p>
    <w:p w:rsidR="002C27BA" w:rsidRPr="00EA2A50" w:rsidRDefault="002C27BA" w:rsidP="002C27BA">
      <w:pPr>
        <w:pStyle w:val="a3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EA2A50">
        <w:rPr>
          <w:rFonts w:ascii="Times New Roman" w:hAnsi="Times New Roman" w:cs="Times New Roman"/>
          <w:b/>
          <w:bCs/>
          <w:i/>
          <w:sz w:val="24"/>
          <w:szCs w:val="28"/>
        </w:rPr>
        <w:t xml:space="preserve">Низкий уровень (пороговый) </w:t>
      </w:r>
      <w:r w:rsidRPr="00EA2A50">
        <w:rPr>
          <w:rFonts w:ascii="Times New Roman" w:hAnsi="Times New Roman" w:cs="Times New Roman"/>
          <w:i/>
          <w:sz w:val="24"/>
          <w:szCs w:val="28"/>
        </w:rPr>
        <w:t xml:space="preserve">- учащиеся могут применить знания в простейших знакомых </w:t>
      </w:r>
      <w:proofErr w:type="spellStart"/>
      <w:r w:rsidRPr="00EA2A50">
        <w:rPr>
          <w:rFonts w:ascii="Times New Roman" w:hAnsi="Times New Roman" w:cs="Times New Roman"/>
          <w:i/>
          <w:sz w:val="24"/>
          <w:szCs w:val="28"/>
        </w:rPr>
        <w:t>неучебных</w:t>
      </w:r>
      <w:proofErr w:type="spellEnd"/>
      <w:r w:rsidRPr="00EA2A50">
        <w:rPr>
          <w:rFonts w:ascii="Times New Roman" w:hAnsi="Times New Roman" w:cs="Times New Roman"/>
          <w:i/>
          <w:sz w:val="24"/>
          <w:szCs w:val="28"/>
        </w:rPr>
        <w:t xml:space="preserve"> ситуациях</w:t>
      </w:r>
    </w:p>
    <w:p w:rsidR="002C27BA" w:rsidRPr="00EA2A50" w:rsidRDefault="002C27BA" w:rsidP="002C27BA">
      <w:pPr>
        <w:pStyle w:val="a3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EA2A50">
        <w:rPr>
          <w:rFonts w:ascii="Times New Roman" w:hAnsi="Times New Roman" w:cs="Times New Roman"/>
          <w:b/>
          <w:bCs/>
          <w:i/>
          <w:sz w:val="24"/>
          <w:szCs w:val="28"/>
        </w:rPr>
        <w:t xml:space="preserve">Недостаточный уровень </w:t>
      </w:r>
      <w:r w:rsidRPr="00EA2A50">
        <w:rPr>
          <w:rFonts w:ascii="Times New Roman" w:hAnsi="Times New Roman" w:cs="Times New Roman"/>
          <w:i/>
          <w:sz w:val="24"/>
          <w:szCs w:val="28"/>
        </w:rPr>
        <w:t xml:space="preserve">- учащиеся могут ответить на вопросы в знакомых </w:t>
      </w:r>
      <w:proofErr w:type="spellStart"/>
      <w:r w:rsidRPr="00EA2A50">
        <w:rPr>
          <w:rFonts w:ascii="Times New Roman" w:hAnsi="Times New Roman" w:cs="Times New Roman"/>
          <w:i/>
          <w:sz w:val="24"/>
          <w:szCs w:val="28"/>
        </w:rPr>
        <w:t>неучебных</w:t>
      </w:r>
      <w:proofErr w:type="spellEnd"/>
      <w:r w:rsidRPr="00EA2A50">
        <w:rPr>
          <w:rFonts w:ascii="Times New Roman" w:hAnsi="Times New Roman" w:cs="Times New Roman"/>
          <w:i/>
          <w:sz w:val="24"/>
          <w:szCs w:val="28"/>
        </w:rPr>
        <w:t xml:space="preserve"> ситуациях в том случае, если </w:t>
      </w:r>
      <w:r w:rsidRPr="00EA2A50">
        <w:rPr>
          <w:rFonts w:ascii="Times New Roman" w:hAnsi="Times New Roman" w:cs="Times New Roman"/>
          <w:b/>
          <w:bCs/>
          <w:i/>
          <w:sz w:val="24"/>
          <w:szCs w:val="28"/>
        </w:rPr>
        <w:t>вся необходимая информация предоставлена</w:t>
      </w:r>
      <w:r w:rsidRPr="00EA2A50">
        <w:rPr>
          <w:rFonts w:ascii="Times New Roman" w:hAnsi="Times New Roman" w:cs="Times New Roman"/>
          <w:i/>
          <w:sz w:val="24"/>
          <w:szCs w:val="28"/>
        </w:rPr>
        <w:t xml:space="preserve">, а </w:t>
      </w:r>
      <w:r w:rsidRPr="00EA2A50">
        <w:rPr>
          <w:rFonts w:ascii="Times New Roman" w:hAnsi="Times New Roman" w:cs="Times New Roman"/>
          <w:b/>
          <w:bCs/>
          <w:i/>
          <w:sz w:val="24"/>
          <w:szCs w:val="28"/>
        </w:rPr>
        <w:t>вопросы явно сформулированы</w:t>
      </w:r>
      <w:r w:rsidRPr="00EA2A50">
        <w:rPr>
          <w:rFonts w:ascii="Times New Roman" w:hAnsi="Times New Roman" w:cs="Times New Roman"/>
          <w:i/>
          <w:sz w:val="24"/>
          <w:szCs w:val="28"/>
        </w:rPr>
        <w:t xml:space="preserve">. Происходят действия, согласно чётким указаниям. </w:t>
      </w:r>
    </w:p>
    <w:p w:rsidR="002C27BA" w:rsidRDefault="002C27BA" w:rsidP="002C27BA">
      <w:pPr>
        <w:spacing w:after="0" w:line="312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Задания для Мониторинга подбираются на сайте Института стратегии развития образования, в открытом банке заданий (</w:t>
      </w:r>
      <w:hyperlink r:id="rId6" w:history="1">
        <w:r w:rsidRPr="00CE5582">
          <w:rPr>
            <w:rStyle w:val="a4"/>
            <w:rFonts w:ascii="Times New Roman" w:hAnsi="Times New Roman" w:cs="Times New Roman"/>
            <w:sz w:val="28"/>
          </w:rPr>
          <w:t>http://skiv.instrao.ru/bank-zadaniy/</w:t>
        </w:r>
      </w:hyperlink>
      <w:r w:rsidRPr="00CE5582">
        <w:rPr>
          <w:rFonts w:ascii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8"/>
        </w:rPr>
        <w:t>. Это разработанные специалистами института диагностические работы, там же можно ознакомиться как с содержанием заданий, критериями их оценивания так и спецификацией всей диагностической работы, которая необходима при дальнейшем анализе полученных результатов Мониторинга.</w:t>
      </w:r>
    </w:p>
    <w:p w:rsidR="002C27BA" w:rsidRDefault="002C27BA" w:rsidP="002C27BA">
      <w:pPr>
        <w:spacing w:after="0" w:line="312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Выполнение диагностической работы учащимися проходит индивидуально в компьютерной форме на сайте </w:t>
      </w:r>
      <w:hyperlink r:id="rId7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https://fg.resh.edu.ru/</w:t>
        </w:r>
      </w:hyperlink>
      <w:r>
        <w:rPr>
          <w:rFonts w:ascii="Times New Roman" w:eastAsia="Times New Roman" w:hAnsi="Times New Roman" w:cs="Times New Roman"/>
          <w:sz w:val="28"/>
        </w:rPr>
        <w:t xml:space="preserve">. Для этого ответственный за организацию и проведение Мониторинга создаёт на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сайте  </w:t>
      </w:r>
      <w:hyperlink r:id="rId8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https://fg.resh.edu.ru/</w:t>
        </w:r>
        <w:proofErr w:type="gramEnd"/>
      </w:hyperlink>
      <w:r>
        <w:rPr>
          <w:rFonts w:ascii="Times New Roman" w:eastAsia="Times New Roman" w:hAnsi="Times New Roman" w:cs="Times New Roman"/>
          <w:sz w:val="28"/>
        </w:rPr>
        <w:t xml:space="preserve"> мероприятие про проведению выбранной диагностической работы и распечатывает логины и пароли для каждого участника Мониторинга. Также сразу после создания логинов и паролей для учащихся, ответственный создаёт логины и пароли для экспертов по проверке диагностических работ. Перед проведение диагностики рекомендуется провести тренинг для педагогов по работе с электронным банком заданий на платформе РЭШ (Приложение 2).</w:t>
      </w:r>
    </w:p>
    <w:p w:rsidR="002C27BA" w:rsidRDefault="002C27BA" w:rsidP="002C27BA">
      <w:pPr>
        <w:spacing w:after="0" w:line="312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день проведения Мониторинга, учащиеся получают свой индивидуальный логин и пароль, вводят их на сайте </w:t>
      </w:r>
      <w:hyperlink r:id="rId9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https://fg.resh.edu.ru/</w:t>
        </w:r>
      </w:hyperlink>
      <w:r>
        <w:rPr>
          <w:rFonts w:ascii="Times New Roman" w:eastAsia="Times New Roman" w:hAnsi="Times New Roman" w:cs="Times New Roman"/>
          <w:sz w:val="28"/>
        </w:rPr>
        <w:t xml:space="preserve"> и приступают к выполнению работы. Желательно организаторам проведения включить компьютеры/ноутбуки учащимся на необходимом сайте заранее, чтобы не тратить время в течение урока и обучающиеся успели ответить на все вопросы диагностики за урок.</w:t>
      </w:r>
    </w:p>
    <w:p w:rsidR="002C27BA" w:rsidRDefault="002C27BA" w:rsidP="002C27BA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Эксперты осуществляют </w:t>
      </w:r>
      <w:proofErr w:type="spellStart"/>
      <w:r>
        <w:rPr>
          <w:rFonts w:ascii="Times New Roman" w:eastAsia="Times New Roman" w:hAnsi="Times New Roman" w:cs="Times New Roman"/>
          <w:sz w:val="28"/>
        </w:rPr>
        <w:t>критериальную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проверку диагностических работ в течение трёх рабочих дней с даты проведения диагностической </w:t>
      </w:r>
      <w:r>
        <w:rPr>
          <w:rFonts w:ascii="Times New Roman" w:eastAsia="Times New Roman" w:hAnsi="Times New Roman" w:cs="Times New Roman"/>
          <w:sz w:val="28"/>
        </w:rPr>
        <w:lastRenderedPageBreak/>
        <w:t>работы, обязательно используя систему оценки, разработанную специалистами Института стратегии развития образования к каждому заданию.</w:t>
      </w:r>
    </w:p>
    <w:p w:rsidR="002C27BA" w:rsidRDefault="002C27BA" w:rsidP="002C27BA">
      <w:pPr>
        <w:spacing w:after="0" w:line="312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После экспертной проверки всех работ ответственный организатор сможет выгрузить из раздела мероприятия на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сайте  </w:t>
      </w:r>
      <w:hyperlink r:id="rId10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https://fg.resh.edu.ru/</w:t>
        </w:r>
        <w:proofErr w:type="gramEnd"/>
      </w:hyperlink>
      <w:r>
        <w:rPr>
          <w:rFonts w:ascii="Times New Roman" w:eastAsia="Times New Roman" w:hAnsi="Times New Roman" w:cs="Times New Roman"/>
          <w:sz w:val="28"/>
        </w:rPr>
        <w:t xml:space="preserve"> аналитику, осуществить её адаптацию для анализа результатов    (Приложение 3)  и сформировать Аналитическую  справку по итогам диагностики функциональной грамотности обучающихся (Приложение 4).</w:t>
      </w:r>
    </w:p>
    <w:p w:rsidR="002C27BA" w:rsidRPr="00E2138D" w:rsidRDefault="002C27BA" w:rsidP="002C27BA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2138D">
        <w:rPr>
          <w:rFonts w:ascii="Times New Roman" w:eastAsia="Times New Roman" w:hAnsi="Times New Roman" w:cs="Times New Roman"/>
          <w:b/>
          <w:sz w:val="28"/>
        </w:rPr>
        <w:t>Рекомендации для повышения уровня функциональной грамотности обучающихся и ликвидации дефицитов</w:t>
      </w:r>
    </w:p>
    <w:p w:rsidR="002C27BA" w:rsidRPr="00E2138D" w:rsidRDefault="002C27BA" w:rsidP="002C27BA">
      <w:pPr>
        <w:spacing w:after="0" w:line="312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 w:rsidRPr="00E2138D"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E2138D">
        <w:rPr>
          <w:rFonts w:ascii="Times New Roman" w:eastAsia="Times New Roman" w:hAnsi="Times New Roman" w:cs="Times New Roman"/>
          <w:sz w:val="28"/>
        </w:rPr>
        <w:t xml:space="preserve">Ставить перед учащимися на уроках проблемные вопросы; предусматривать время на обдумывание и обсуждение вопроса учащимися между собой, например, в парах или мини-группах; предлагать давать развернутые ответы для обоснования своей точки зрения, объяснения явлений или результатов исследования. </w:t>
      </w:r>
    </w:p>
    <w:p w:rsidR="002C27BA" w:rsidRPr="00E2138D" w:rsidRDefault="002C27BA" w:rsidP="002C27BA">
      <w:pPr>
        <w:spacing w:after="0" w:line="312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 w:rsidRPr="00E2138D">
        <w:rPr>
          <w:rFonts w:ascii="Times New Roman" w:eastAsia="Times New Roman" w:hAnsi="Times New Roman" w:cs="Times New Roman"/>
          <w:sz w:val="28"/>
        </w:rPr>
        <w:t xml:space="preserve">Такой подход на уроках и внеурочной деятельности предоставляет возможности ученикам научиться формулировать свою гипотезу исследования, найти, а порой и экспериментально реализовать способ проверки гипотезы, в том числе и ошибочной. Такие задания имеют творческий, в каком-то смысле изобретательский характер. Они не могут быть одинаково успешно выполнены всеми. Но они служат достижению цели развития как общеучебных умений, так и личностных качеств. </w:t>
      </w:r>
    </w:p>
    <w:p w:rsidR="002C27BA" w:rsidRPr="00E2138D" w:rsidRDefault="002C27BA" w:rsidP="002C27BA">
      <w:pPr>
        <w:spacing w:after="0" w:line="312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r w:rsidRPr="00E2138D">
        <w:rPr>
          <w:rFonts w:ascii="Times New Roman" w:eastAsia="Times New Roman" w:hAnsi="Times New Roman" w:cs="Times New Roman"/>
          <w:sz w:val="28"/>
        </w:rPr>
        <w:t>Рассматривать как можно больше реальных или приближенных к реальным ситуаций, для объяснения или описания которых надо применять полученные знания. Задания этой группы предполагают ответы на вопросы «почему?», «как?», «что будет, если…?».</w:t>
      </w:r>
    </w:p>
    <w:p w:rsidR="002C27BA" w:rsidRPr="00E2138D" w:rsidRDefault="002C27BA" w:rsidP="002C27BA">
      <w:pPr>
        <w:spacing w:after="0" w:line="312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 w:rsidRPr="00E2138D">
        <w:rPr>
          <w:rFonts w:ascii="Times New Roman" w:eastAsia="Times New Roman" w:hAnsi="Times New Roman" w:cs="Times New Roman"/>
          <w:sz w:val="28"/>
        </w:rPr>
        <w:t>Способность учащихся отвечать на эти вопросы основывается на балансе таких компонентов, как научные знания, интуиция, здравый смысл и личный опыт.</w:t>
      </w:r>
    </w:p>
    <w:p w:rsidR="002C27BA" w:rsidRPr="00E2138D" w:rsidRDefault="002C27BA" w:rsidP="002C27BA">
      <w:pPr>
        <w:spacing w:after="0" w:line="312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r w:rsidRPr="00E2138D">
        <w:rPr>
          <w:rFonts w:ascii="Times New Roman" w:eastAsia="Times New Roman" w:hAnsi="Times New Roman" w:cs="Times New Roman"/>
          <w:sz w:val="28"/>
        </w:rPr>
        <w:t>Изучение опыта международных исследований в части оценки естественно-научной грамотности обучающихся с подробным анализом конструкций заданий, критериев их оценивания.</w:t>
      </w:r>
    </w:p>
    <w:p w:rsidR="002C27BA" w:rsidRPr="00E2138D" w:rsidRDefault="002C27BA" w:rsidP="002C27BA">
      <w:pPr>
        <w:spacing w:after="0" w:line="312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r w:rsidRPr="00E2138D">
        <w:rPr>
          <w:rFonts w:ascii="Times New Roman" w:eastAsia="Times New Roman" w:hAnsi="Times New Roman" w:cs="Times New Roman"/>
          <w:sz w:val="28"/>
        </w:rPr>
        <w:t>Систематичное использование банка заданий по функциональной грамотности как на уроках, так и во внеурочной работе со школьниками.</w:t>
      </w:r>
    </w:p>
    <w:p w:rsidR="002C27BA" w:rsidRDefault="002C27BA" w:rsidP="002C27BA">
      <w:pPr>
        <w:spacing w:after="0" w:line="312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5. </w:t>
      </w:r>
      <w:r w:rsidRPr="00E2138D">
        <w:rPr>
          <w:rFonts w:ascii="Times New Roman" w:eastAsia="Times New Roman" w:hAnsi="Times New Roman" w:cs="Times New Roman"/>
          <w:sz w:val="28"/>
        </w:rPr>
        <w:t>В системе повышения квалификации организовать обучение команд учителей разных предметов, работающих в одной школе, современным подходам по формированию функциональной грамотности учащихся на основе учебных и диагностических материалов.</w:t>
      </w:r>
    </w:p>
    <w:p w:rsidR="002C27BA" w:rsidRDefault="002C27BA" w:rsidP="002C27BA">
      <w:pPr>
        <w:spacing w:after="0" w:line="312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</w:p>
    <w:p w:rsidR="002C27BA" w:rsidRDefault="002C27BA" w:rsidP="002C27BA">
      <w:pPr>
        <w:spacing w:after="0" w:line="312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</w:p>
    <w:p w:rsidR="002C27BA" w:rsidRDefault="002C27BA" w:rsidP="002C27BA">
      <w:pPr>
        <w:spacing w:after="0" w:line="312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</w:p>
    <w:p w:rsidR="002C27BA" w:rsidRDefault="002C27BA" w:rsidP="002C27BA">
      <w:pPr>
        <w:spacing w:after="0" w:line="312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</w:p>
    <w:p w:rsidR="002C27BA" w:rsidRDefault="002C27BA" w:rsidP="002C27BA">
      <w:pPr>
        <w:spacing w:after="0" w:line="312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</w:p>
    <w:p w:rsidR="002C27BA" w:rsidRDefault="002C27BA" w:rsidP="002C27BA">
      <w:pPr>
        <w:spacing w:after="0" w:line="312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</w:p>
    <w:p w:rsidR="002C27BA" w:rsidRDefault="002C27BA" w:rsidP="002C27BA">
      <w:pPr>
        <w:spacing w:after="0" w:line="312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</w:p>
    <w:p w:rsidR="002C27BA" w:rsidRDefault="002C27BA" w:rsidP="002C27BA">
      <w:pPr>
        <w:spacing w:after="0" w:line="312" w:lineRule="auto"/>
        <w:ind w:firstLine="710"/>
        <w:jc w:val="right"/>
        <w:rPr>
          <w:rFonts w:ascii="Times New Roman" w:eastAsia="Times New Roman" w:hAnsi="Times New Roman" w:cs="Times New Roman"/>
          <w:sz w:val="28"/>
        </w:rPr>
      </w:pPr>
    </w:p>
    <w:p w:rsidR="002C27BA" w:rsidRDefault="002C27BA" w:rsidP="002C27BA">
      <w:pPr>
        <w:spacing w:after="0" w:line="312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</w:p>
    <w:p w:rsidR="002C27BA" w:rsidRDefault="002C27BA" w:rsidP="002C27BA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2C27BA" w:rsidRDefault="002C27BA" w:rsidP="002C27BA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2C27BA" w:rsidRDefault="002C27BA" w:rsidP="002C27BA">
      <w:pPr>
        <w:spacing w:after="0" w:line="312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</w:p>
    <w:p w:rsidR="002C27BA" w:rsidRDefault="002C27BA" w:rsidP="002C27BA">
      <w:pPr>
        <w:spacing w:after="0" w:line="312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</w:p>
    <w:p w:rsidR="002C27BA" w:rsidRDefault="002C27BA" w:rsidP="002C27BA">
      <w:pPr>
        <w:spacing w:after="0" w:line="312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</w:p>
    <w:p w:rsidR="002C27BA" w:rsidRDefault="002C27BA" w:rsidP="002C27BA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C27BA" w:rsidRDefault="002C27BA" w:rsidP="002C27BA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C27BA" w:rsidRDefault="002C27BA" w:rsidP="002C27BA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C27BA" w:rsidRDefault="002C27BA" w:rsidP="002C27BA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C27BA" w:rsidRDefault="002C27BA" w:rsidP="002C27BA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C27BA" w:rsidRDefault="002C27BA" w:rsidP="002C27BA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C27BA" w:rsidRDefault="002C27BA" w:rsidP="002C27BA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C27BA" w:rsidRDefault="002C27BA" w:rsidP="002C27BA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C27BA" w:rsidRDefault="002C27BA" w:rsidP="002C27BA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C27BA" w:rsidRDefault="002C27BA" w:rsidP="002C27BA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C27BA" w:rsidRDefault="002C27BA" w:rsidP="002C27BA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C27BA" w:rsidRDefault="002C27BA" w:rsidP="002C27BA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C27BA" w:rsidRDefault="002C27BA" w:rsidP="002C27BA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C27BA" w:rsidRDefault="002C27BA" w:rsidP="002C27BA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C27BA" w:rsidRDefault="002C27BA" w:rsidP="002C27BA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C27BA" w:rsidRDefault="002C27BA" w:rsidP="002C27BA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62308" w:rsidRDefault="00962308">
      <w:bookmarkStart w:id="0" w:name="_GoBack"/>
      <w:bookmarkEnd w:id="0"/>
    </w:p>
    <w:sectPr w:rsidR="00962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157DA3"/>
    <w:multiLevelType w:val="multilevel"/>
    <w:tmpl w:val="CA06CF9E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E94"/>
    <w:rsid w:val="000E3E94"/>
    <w:rsid w:val="002C27BA"/>
    <w:rsid w:val="0096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CD101-2794-44CA-8AE9-E15B60203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7BA"/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7B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27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.resh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g.resh.ed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iv.instrao.ru/bank-zadaniy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g.resh.edu.ru/" TargetMode="External"/><Relationship Id="rId10" Type="http://schemas.openxmlformats.org/officeDocument/2006/relationships/hyperlink" Target="https://fg.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g.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1015</Words>
  <Characters>5786</Characters>
  <Application>Microsoft Office Word</Application>
  <DocSecurity>0</DocSecurity>
  <Lines>48</Lines>
  <Paragraphs>13</Paragraphs>
  <ScaleCrop>false</ScaleCrop>
  <Company/>
  <LinksUpToDate>false</LinksUpToDate>
  <CharactersWithSpaces>6788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Щекота Людмила Владимировна</dc:creator>
  <cp:keywords/>
  <dc:description/>
  <cp:lastModifiedBy>Щекота Людмила Владимировна</cp:lastModifiedBy>
  <cp:revision>2</cp:revision>
  <dcterms:created xsi:type="dcterms:W3CDTF">2023-05-15T00:19:00Z</dcterms:created>
  <dcterms:modified xsi:type="dcterms:W3CDTF">2023-05-15T00:19:00Z</dcterms:modified>
</cp:coreProperties>
</file>