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BA" w:rsidRDefault="00AD26BA" w:rsidP="00DD5089">
      <w:pPr>
        <w:tabs>
          <w:tab w:val="left" w:pos="9355"/>
        </w:tabs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ХК ИРО</w:t>
      </w:r>
    </w:p>
    <w:p w:rsidR="00AD26BA" w:rsidRDefault="00AD26BA" w:rsidP="00DD5089">
      <w:pPr>
        <w:tabs>
          <w:tab w:val="left" w:pos="9355"/>
        </w:tabs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КГАНОУ Краевой центр образования</w:t>
      </w:r>
    </w:p>
    <w:p w:rsidR="00AD26BA" w:rsidRDefault="00AD26BA" w:rsidP="00DD5089">
      <w:pPr>
        <w:tabs>
          <w:tab w:val="left" w:pos="9355"/>
        </w:tabs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</w:p>
    <w:p w:rsidR="00AD26BA" w:rsidRDefault="00AD26BA" w:rsidP="00DD5089">
      <w:pPr>
        <w:tabs>
          <w:tab w:val="left" w:pos="9355"/>
        </w:tabs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</w:p>
    <w:p w:rsidR="00AD26BA" w:rsidRDefault="00AD26BA" w:rsidP="00DD5089">
      <w:pPr>
        <w:tabs>
          <w:tab w:val="left" w:pos="9355"/>
        </w:tabs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</w:p>
    <w:p w:rsidR="00AD26BA" w:rsidRDefault="00AD26BA" w:rsidP="00DD5089">
      <w:pPr>
        <w:tabs>
          <w:tab w:val="left" w:pos="9355"/>
        </w:tabs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</w:p>
    <w:p w:rsidR="00AD26BA" w:rsidRDefault="00231AAE" w:rsidP="00DD5089">
      <w:pPr>
        <w:tabs>
          <w:tab w:val="left" w:pos="9355"/>
        </w:tabs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Методическая разработка</w:t>
      </w:r>
    </w:p>
    <w:p w:rsidR="00AD26BA" w:rsidRDefault="00AD26BA" w:rsidP="00DD5089">
      <w:pPr>
        <w:tabs>
          <w:tab w:val="left" w:pos="9355"/>
        </w:tabs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 xml:space="preserve"> открытого образовательного мероприятия </w:t>
      </w:r>
    </w:p>
    <w:p w:rsidR="00DD5089" w:rsidRDefault="00AD26BA" w:rsidP="00DD5089">
      <w:pPr>
        <w:tabs>
          <w:tab w:val="left" w:pos="9355"/>
        </w:tabs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 xml:space="preserve"> в рамках курсов «</w:t>
      </w:r>
      <w:r w:rsidRPr="00AD26BA"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Создание инновационных продуктов: от замысла до реализации»</w:t>
      </w:r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.</w:t>
      </w: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C67FA" wp14:editId="077DB58E">
                <wp:simplePos x="0" y="0"/>
                <wp:positionH relativeFrom="column">
                  <wp:posOffset>2282963</wp:posOffset>
                </wp:positionH>
                <wp:positionV relativeFrom="paragraph">
                  <wp:posOffset>42048</wp:posOffset>
                </wp:positionV>
                <wp:extent cx="3689130" cy="2719346"/>
                <wp:effectExtent l="0" t="0" r="6985" b="508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0" cy="2719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BA" w:rsidRDefault="00AD26BA" w:rsidP="00AD26BA">
                            <w:pPr>
                              <w:tabs>
                                <w:tab w:val="left" w:pos="9355"/>
                              </w:tabs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Рабочая группа: </w:t>
                            </w:r>
                          </w:p>
                          <w:p w:rsidR="00AD26BA" w:rsidRDefault="00AD26BA" w:rsidP="00AD26BA">
                            <w:pPr>
                              <w:tabs>
                                <w:tab w:val="left" w:pos="9355"/>
                              </w:tabs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Щекота Л.В., начальник консультационного отдела центра инновационных программ;</w:t>
                            </w:r>
                          </w:p>
                          <w:p w:rsidR="00AD26BA" w:rsidRDefault="00AD26BA" w:rsidP="00AD26BA">
                            <w:pPr>
                              <w:tabs>
                                <w:tab w:val="left" w:pos="9355"/>
                              </w:tabs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Старкова Е.О., н</w:t>
                            </w:r>
                            <w:r w:rsidRPr="00AD26BA"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ачальник отдела мониторинга и оценки качества КЦО</w:t>
                            </w:r>
                            <w:r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AD26BA" w:rsidRDefault="00AD26BA" w:rsidP="00AD26BA">
                            <w:pPr>
                              <w:tabs>
                                <w:tab w:val="left" w:pos="9355"/>
                              </w:tabs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Остроухова Ю.В., методист;</w:t>
                            </w:r>
                          </w:p>
                          <w:p w:rsidR="00AD26BA" w:rsidRPr="00AD26BA" w:rsidRDefault="00AD26BA" w:rsidP="00AD26BA">
                            <w:pPr>
                              <w:tabs>
                                <w:tab w:val="left" w:pos="9355"/>
                              </w:tabs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jaVu San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Мельникова С.А., методист</w:t>
                            </w:r>
                          </w:p>
                          <w:p w:rsidR="00AD26BA" w:rsidRDefault="00AD26BA" w:rsidP="00AD26BA">
                            <w:pPr>
                              <w:tabs>
                                <w:tab w:val="left" w:pos="9355"/>
                              </w:tabs>
                              <w:rPr>
                                <w:rFonts w:ascii="Times New Roman" w:eastAsia="Times New Roman" w:hAnsi="Times New Roman" w:cs="DejaVu Sans"/>
                                <w:b/>
                                <w:bCs/>
                                <w:color w:val="191966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D26BA" w:rsidRDefault="00AD26BA" w:rsidP="00AD26BA">
                            <w:pPr>
                              <w:rPr>
                                <w:b/>
                              </w:rPr>
                            </w:pPr>
                          </w:p>
                          <w:p w:rsidR="00AD26BA" w:rsidRDefault="00AD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8C67F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79.75pt;margin-top:3.3pt;width:290.5pt;height:214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" fillcolor="white [3201]" stroked="f" strokeweight=".5pt">
                <v:textbox>
                  <w:txbxContent>
                    <w:p w:rsidR="00AD26BA" w:rsidRDefault="00AD26BA" w:rsidP="00AD26BA">
                      <w:pPr>
                        <w:tabs>
                          <w:tab w:val="left" w:pos="9355"/>
                        </w:tabs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Рабочая группа: </w:t>
                      </w:r>
                    </w:p>
                    <w:p w:rsidR="00AD26BA" w:rsidRDefault="00AD26BA" w:rsidP="00AD26BA">
                      <w:pPr>
                        <w:tabs>
                          <w:tab w:val="left" w:pos="9355"/>
                        </w:tabs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  <w:t>Щекота Л.В., начальник консультационного отдела центра инновационных программ;</w:t>
                      </w:r>
                    </w:p>
                    <w:p w:rsidR="00AD26BA" w:rsidRDefault="00AD26BA" w:rsidP="00AD26BA">
                      <w:pPr>
                        <w:tabs>
                          <w:tab w:val="left" w:pos="9355"/>
                        </w:tabs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  <w:t>Старкова Е.О., н</w:t>
                      </w:r>
                      <w:r w:rsidRPr="00AD26BA"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  <w:t>ачальник отдела мониторинга и оценки качества КЦО</w:t>
                      </w:r>
                      <w:r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AD26BA" w:rsidRDefault="00AD26BA" w:rsidP="00AD26BA">
                      <w:pPr>
                        <w:tabs>
                          <w:tab w:val="left" w:pos="9355"/>
                        </w:tabs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  <w:t>Остроухова Ю.В., методист;</w:t>
                      </w:r>
                    </w:p>
                    <w:p w:rsidR="00AD26BA" w:rsidRPr="00AD26BA" w:rsidRDefault="00AD26BA" w:rsidP="00AD26BA">
                      <w:pPr>
                        <w:tabs>
                          <w:tab w:val="left" w:pos="9355"/>
                        </w:tabs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DejaVu San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ru-RU"/>
                        </w:rPr>
                        <w:t>Мельникова С.А., методист</w:t>
                      </w:r>
                    </w:p>
                    <w:p w:rsidR="00AD26BA" w:rsidRDefault="00AD26BA" w:rsidP="00AD26BA">
                      <w:pPr>
                        <w:tabs>
                          <w:tab w:val="left" w:pos="9355"/>
                        </w:tabs>
                        <w:rPr>
                          <w:rFonts w:ascii="Times New Roman" w:eastAsia="Times New Roman" w:hAnsi="Times New Roman" w:cs="DejaVu Sans"/>
                          <w:b/>
                          <w:bCs/>
                          <w:color w:val="191966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</w:p>
                    <w:p w:rsidR="00AD26BA" w:rsidRDefault="00AD26BA" w:rsidP="00AD26BA">
                      <w:pPr>
                        <w:rPr>
                          <w:b/>
                        </w:rPr>
                      </w:pPr>
                    </w:p>
                    <w:p w:rsidR="00AD26BA" w:rsidRDefault="00AD26BA"/>
                  </w:txbxContent>
                </v:textbox>
              </v:shape>
            </w:pict>
          </mc:Fallback>
        </mc:AlternateContent>
      </w: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9C5F61">
      <w:pPr>
        <w:jc w:val="both"/>
        <w:rPr>
          <w:b/>
        </w:rPr>
      </w:pPr>
    </w:p>
    <w:p w:rsidR="00AD26BA" w:rsidRDefault="00AD26BA" w:rsidP="00AD26BA">
      <w:pPr>
        <w:jc w:val="center"/>
        <w:rPr>
          <w:b/>
        </w:rPr>
      </w:pPr>
      <w:r>
        <w:rPr>
          <w:b/>
        </w:rPr>
        <w:t>Хабаровск,</w:t>
      </w:r>
    </w:p>
    <w:p w:rsidR="00AD26BA" w:rsidRDefault="00AD26BA" w:rsidP="00AD26BA">
      <w:pPr>
        <w:jc w:val="center"/>
        <w:rPr>
          <w:b/>
        </w:rPr>
      </w:pPr>
      <w:r>
        <w:rPr>
          <w:b/>
        </w:rPr>
        <w:t>2022/2023 гг.</w:t>
      </w:r>
    </w:p>
    <w:p w:rsidR="00AD26BA" w:rsidRDefault="00AD26BA" w:rsidP="009C5F61">
      <w:pPr>
        <w:jc w:val="both"/>
        <w:rPr>
          <w:b/>
        </w:rPr>
      </w:pPr>
    </w:p>
    <w:p w:rsidR="00AD26BA" w:rsidRPr="00F12738" w:rsidRDefault="00F12738" w:rsidP="009C5F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38">
        <w:rPr>
          <w:rFonts w:ascii="Times New Roman" w:hAnsi="Times New Roman" w:cs="Times New Roman"/>
          <w:b/>
          <w:sz w:val="28"/>
          <w:szCs w:val="28"/>
        </w:rPr>
        <w:lastRenderedPageBreak/>
        <w:t>24.03.2023. Педагогический совет.</w:t>
      </w:r>
      <w:r w:rsidRPr="00F127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E7D23">
        <w:rPr>
          <w:rFonts w:ascii="Times New Roman" w:hAnsi="Times New Roman" w:cs="Times New Roman"/>
          <w:sz w:val="28"/>
          <w:szCs w:val="28"/>
          <w:lang w:eastAsia="ru-RU"/>
        </w:rPr>
        <w:t>Единство обучения и воспитания: чему учить, как учить, для чего учить?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31AAE" w:rsidRPr="00F12738" w:rsidRDefault="00F12738" w:rsidP="009C5F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38">
        <w:rPr>
          <w:rFonts w:ascii="Times New Roman" w:hAnsi="Times New Roman" w:cs="Times New Roman"/>
          <w:b/>
          <w:sz w:val="28"/>
          <w:szCs w:val="28"/>
        </w:rPr>
        <w:t>Секция</w:t>
      </w:r>
      <w:r w:rsidR="00AD26BA" w:rsidRPr="00AD26BA">
        <w:rPr>
          <w:b/>
        </w:rPr>
        <w:t xml:space="preserve"> </w:t>
      </w:r>
      <w:r w:rsidR="00DD5089" w:rsidRPr="00AD26BA">
        <w:rPr>
          <w:b/>
        </w:rPr>
        <w:t>«</w:t>
      </w:r>
      <w:r w:rsidR="00DD5089" w:rsidRPr="00AD26BA">
        <w:rPr>
          <w:rFonts w:ascii="Times New Roman" w:hAnsi="Times New Roman" w:cs="Times New Roman"/>
          <w:b/>
          <w:sz w:val="28"/>
          <w:szCs w:val="28"/>
          <w:lang w:eastAsia="ru-RU"/>
        </w:rPr>
        <w:t>Практико-ориентированная образовательная среда для формирования функциональной грамотности обучающихся основной школы»</w:t>
      </w:r>
    </w:p>
    <w:p w:rsidR="00231AAE" w:rsidRDefault="00231AAE" w:rsidP="009C5F61">
      <w:pPr>
        <w:ind w:firstLine="567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В течение учебного года, педагогический коллектив работал над формированием функциональной грамотности учащихся. Работа была организована в двух направлениях: </w:t>
      </w:r>
    </w:p>
    <w:p w:rsidR="00F70C3E" w:rsidRDefault="00F70C3E" w:rsidP="009C5F61">
      <w:pPr>
        <w:pStyle w:val="a4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Первое направление.</w:t>
      </w:r>
    </w:p>
    <w:p w:rsidR="00231AAE" w:rsidRDefault="00F70C3E" w:rsidP="009C5F61">
      <w:pPr>
        <w:pStyle w:val="a4"/>
        <w:ind w:left="142" w:firstLine="578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И</w:t>
      </w:r>
      <w:r w:rsidR="00231AAE" w:rsidRPr="00231AAE">
        <w:rPr>
          <w:rFonts w:ascii="Times New Roman" w:eastAsia="Times New Roman" w:hAnsi="Times New Roman" w:cs="DejaVu Sans"/>
          <w:sz w:val="28"/>
          <w:szCs w:val="28"/>
          <w:lang w:eastAsia="ru-RU"/>
        </w:rPr>
        <w:t>спользование заданий по ФГ на уроках и во внеурочное время</w:t>
      </w:r>
      <w:r w:rsidR="00231AAE">
        <w:rPr>
          <w:rFonts w:ascii="Times New Roman" w:eastAsia="Times New Roman" w:hAnsi="Times New Roman" w:cs="DejaVu Sans"/>
          <w:sz w:val="28"/>
          <w:szCs w:val="28"/>
          <w:lang w:eastAsia="ru-RU"/>
        </w:rPr>
        <w:t>, которые предлагаются ИСРО РАО</w:t>
      </w:r>
      <w:r w:rsidR="00A16278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(издательство «Просвещения») и заданий на электронном ресурсе «РЭШ», а также заданий предлагаемых</w:t>
      </w: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в сборниках, издаваемых</w:t>
      </w:r>
      <w:r w:rsidR="00A16278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ХК ИРО.</w:t>
      </w:r>
    </w:p>
    <w:p w:rsidR="00F70C3E" w:rsidRDefault="00F70C3E" w:rsidP="009C5F61">
      <w:pPr>
        <w:pStyle w:val="a4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Второе направление. </w:t>
      </w:r>
    </w:p>
    <w:p w:rsidR="00A16278" w:rsidRDefault="00A16278" w:rsidP="009C5F61">
      <w:pPr>
        <w:pStyle w:val="a4"/>
        <w:ind w:left="0" w:firstLine="720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Авторские разработки заданий. Особенно это актуально </w:t>
      </w:r>
      <w:r w:rsidR="00F70C3E">
        <w:rPr>
          <w:rFonts w:ascii="Times New Roman" w:eastAsia="Times New Roman" w:hAnsi="Times New Roman" w:cs="DejaVu Sans"/>
          <w:sz w:val="28"/>
          <w:szCs w:val="28"/>
          <w:lang w:eastAsia="ru-RU"/>
        </w:rPr>
        <w:t>при изучении тем, связанных с краеведением.</w:t>
      </w:r>
    </w:p>
    <w:p w:rsidR="00D31D41" w:rsidRDefault="00D31D41" w:rsidP="009C5F61">
      <w:pPr>
        <w:pStyle w:val="a4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</w:p>
    <w:p w:rsidR="00D31D41" w:rsidRDefault="00F70C3E" w:rsidP="009C5F61">
      <w:pPr>
        <w:pStyle w:val="a4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Организация работы по первому направлению выявила следующие трудности:</w:t>
      </w:r>
    </w:p>
    <w:p w:rsidR="00F70C3E" w:rsidRDefault="003C7D36" w:rsidP="009C5F6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р</w:t>
      </w:r>
      <w:r w:rsidR="00F70C3E">
        <w:rPr>
          <w:rFonts w:ascii="Times New Roman" w:eastAsia="Times New Roman" w:hAnsi="Times New Roman" w:cs="DejaVu Sans"/>
          <w:sz w:val="28"/>
          <w:szCs w:val="28"/>
          <w:lang w:eastAsia="ru-RU"/>
        </w:rPr>
        <w:t>аспечатанные задания можно использовать (полностью или частично или поэтапно (на разных уроках), а также на разных этапах урока, согласно поставленным цели и задачам.  Сложность заключается в количе</w:t>
      </w: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стве проверки;</w:t>
      </w:r>
    </w:p>
    <w:p w:rsidR="00F70C3E" w:rsidRDefault="003C7D36" w:rsidP="009C5F6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р</w:t>
      </w:r>
      <w:r w:rsidR="00F70C3E">
        <w:rPr>
          <w:rFonts w:ascii="Times New Roman" w:eastAsia="Times New Roman" w:hAnsi="Times New Roman" w:cs="DejaVu Sans"/>
          <w:sz w:val="28"/>
          <w:szCs w:val="28"/>
          <w:lang w:eastAsia="ru-RU"/>
        </w:rPr>
        <w:t>ешение заданий по формированию ФГ н электронном ресурсе Р</w:t>
      </w:r>
      <w:r w:rsidR="00865578">
        <w:rPr>
          <w:rFonts w:ascii="Times New Roman" w:eastAsia="Times New Roman" w:hAnsi="Times New Roman" w:cs="DejaVu Sans"/>
          <w:sz w:val="28"/>
          <w:szCs w:val="28"/>
          <w:lang w:eastAsia="ru-RU"/>
        </w:rPr>
        <w:t>ЭШ упрощает задачу проверки, при условии, что задание нужно прорешать полностью, что зачастую не</w:t>
      </w: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согласовывается с планом урока;</w:t>
      </w:r>
    </w:p>
    <w:p w:rsidR="00865578" w:rsidRDefault="003C7D36" w:rsidP="009C5F6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т</w:t>
      </w:r>
      <w:r w:rsidR="00865578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ехнология разработки и экспертной оценки заданий по ФГ довольно сложная, требует дополнительной подготовки учителя. </w:t>
      </w:r>
    </w:p>
    <w:p w:rsidR="00865578" w:rsidRDefault="008F1A99" w:rsidP="009C5F61">
      <w:pPr>
        <w:tabs>
          <w:tab w:val="left" w:pos="9355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 </w:t>
      </w:r>
      <w:r w:rsidR="00865578">
        <w:rPr>
          <w:rFonts w:ascii="Times New Roman" w:hAnsi="Times New Roman" w:cs="Times New Roman"/>
          <w:sz w:val="28"/>
          <w:szCs w:val="28"/>
          <w:lang w:eastAsia="ru-RU"/>
        </w:rPr>
        <w:t>одной стороны, учителя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заинтересованы в формировании </w:t>
      </w:r>
      <w:r w:rsidR="00865578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функциональной грамотности у школьников, с другой невысокая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865578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включенность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65578">
        <w:rPr>
          <w:rFonts w:ascii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практико-ориентированного обучения.</w:t>
      </w:r>
    </w:p>
    <w:p w:rsidR="00044170" w:rsidRDefault="00044170" w:rsidP="009C5F61">
      <w:pPr>
        <w:tabs>
          <w:tab w:val="left" w:pos="9355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397" w:rsidRDefault="00BA2B0D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2764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разрешения данного противоречия в КЦО была разработана система педагогических советов, практико-ориентированной направленности и методических семинаров.</w:t>
      </w:r>
      <w:r w:rsidR="00D26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6397" w:rsidRDefault="00D26397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Педагогические советы в КЦО проходят в два этапа: изучение теории проблемы и  отработка технологий и методов разрешения выявленных проблем на практике в рамках работы секций.</w:t>
      </w:r>
    </w:p>
    <w:p w:rsidR="00D26397" w:rsidRDefault="00BE7D23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26397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E7D23">
        <w:rPr>
          <w:rFonts w:ascii="Times New Roman" w:hAnsi="Times New Roman" w:cs="Times New Roman"/>
          <w:sz w:val="28"/>
          <w:szCs w:val="28"/>
          <w:lang w:eastAsia="ru-RU"/>
        </w:rPr>
        <w:t>Единство обучения и воспитания: чему учить, как учить, для чего учить?</w:t>
      </w:r>
      <w:r>
        <w:rPr>
          <w:rFonts w:ascii="Times New Roman" w:hAnsi="Times New Roman" w:cs="Times New Roman"/>
          <w:sz w:val="28"/>
          <w:szCs w:val="28"/>
          <w:lang w:eastAsia="ru-RU"/>
        </w:rPr>
        <w:t>», который состоялся 24.03.2023 проводился по плану: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559"/>
        <w:gridCol w:w="1701"/>
      </w:tblGrid>
      <w:tr w:rsidR="00BE7D23" w:rsidRPr="00282078" w:rsidTr="00C6384B">
        <w:tc>
          <w:tcPr>
            <w:tcW w:w="3823" w:type="dxa"/>
            <w:shd w:val="clear" w:color="auto" w:fill="DEEAF6" w:themeFill="accent1" w:themeFillTint="33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</w:t>
            </w: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группа  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E7D23" w:rsidRPr="00282078" w:rsidTr="00C6384B">
        <w:tc>
          <w:tcPr>
            <w:tcW w:w="3823" w:type="dxa"/>
            <w:shd w:val="clear" w:color="auto" w:fill="auto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Год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 и наставника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Приветственное слово гостей. Награждение</w:t>
            </w:r>
            <w:r w:rsidRPr="00FE1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i/>
                <w:sz w:val="24"/>
                <w:szCs w:val="24"/>
              </w:rPr>
              <w:t>Черемухин Петр Сергеевич</w:t>
            </w:r>
            <w:r w:rsidRPr="00282078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D23" w:rsidRPr="0024459E" w:rsidRDefault="00BE7D23" w:rsidP="009C5F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59E">
              <w:rPr>
                <w:rFonts w:ascii="Times New Roman" w:hAnsi="Times New Roman" w:cs="Times New Roman"/>
                <w:i/>
                <w:sz w:val="24"/>
                <w:szCs w:val="24"/>
              </w:rPr>
              <w:t>каб. 343</w:t>
            </w:r>
          </w:p>
          <w:p w:rsidR="00BE7D23" w:rsidRPr="0024459E" w:rsidRDefault="00BE7D23" w:rsidP="009C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23" w:rsidRPr="0024459E" w:rsidRDefault="00BE7D23" w:rsidP="009C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E">
              <w:rPr>
                <w:rFonts w:ascii="Times New Roman" w:hAnsi="Times New Roman" w:cs="Times New Roman"/>
                <w:sz w:val="24"/>
                <w:szCs w:val="24"/>
              </w:rPr>
              <w:t>учителя, тьюторы, методисты,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9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D23" w:rsidRPr="00282078" w:rsidTr="00C6384B">
        <w:trPr>
          <w:trHeight w:val="1208"/>
        </w:trPr>
        <w:tc>
          <w:tcPr>
            <w:tcW w:w="3823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sz w:val="24"/>
                <w:szCs w:val="24"/>
              </w:rPr>
              <w:t>Развитие форм наставничества в КЦО.</w:t>
            </w:r>
          </w:p>
        </w:tc>
        <w:tc>
          <w:tcPr>
            <w:tcW w:w="2126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Куц Лилия Геннадьевна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методист центра инновационного сопровождения проектов и программ  </w:t>
            </w:r>
          </w:p>
        </w:tc>
        <w:tc>
          <w:tcPr>
            <w:tcW w:w="1559" w:type="dxa"/>
            <w:vMerge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C6384B">
        <w:trPr>
          <w:trHeight w:val="984"/>
        </w:trPr>
        <w:tc>
          <w:tcPr>
            <w:tcW w:w="3823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Проектирование основной образовательной программы в условиях перехода на федеральные образовательные программы всех уровней образования.</w:t>
            </w:r>
            <w:r w:rsidRPr="002820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Гарник Екатерина Алексеевна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директор Центра   общего образования ХК ИРО </w:t>
            </w:r>
          </w:p>
        </w:tc>
        <w:tc>
          <w:tcPr>
            <w:tcW w:w="1559" w:type="dxa"/>
            <w:vMerge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C6384B">
        <w:trPr>
          <w:trHeight w:val="984"/>
        </w:trPr>
        <w:tc>
          <w:tcPr>
            <w:tcW w:w="3823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Обновленный ФГОС среднего общего образования.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ООП СОО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Федорова Елена Николаевна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учебно-педагогического отдела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C6384B">
        <w:trPr>
          <w:trHeight w:val="1564"/>
        </w:trPr>
        <w:tc>
          <w:tcPr>
            <w:tcW w:w="3823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Воспитательный аспект в условиях внедрения обновленного ФГОС.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 воспитание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едино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образовательное пространство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Мяготин Артем </w:t>
            </w:r>
            <w:r w:rsidRPr="00314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Владимирович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078">
              <w:rPr>
                <w:rFonts w:ascii="Times New Roman" w:hAnsi="Times New Roman" w:cs="Times New Roman"/>
                <w:sz w:val="24"/>
                <w:szCs w:val="24"/>
              </w:rPr>
              <w:t>ентра внеурочной деятельности, дополнительного и профессионального образования</w:t>
            </w:r>
          </w:p>
        </w:tc>
        <w:tc>
          <w:tcPr>
            <w:tcW w:w="1559" w:type="dxa"/>
            <w:vMerge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15.35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C6384B">
        <w:tc>
          <w:tcPr>
            <w:tcW w:w="3823" w:type="dxa"/>
          </w:tcPr>
          <w:p w:rsidR="00BE7D23" w:rsidRPr="004E0209" w:rsidRDefault="00BE7D23" w:rsidP="009C5F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компетенций и оценка функциональной грамотности обучающихся.</w:t>
            </w:r>
          </w:p>
        </w:tc>
        <w:tc>
          <w:tcPr>
            <w:tcW w:w="2126" w:type="dxa"/>
          </w:tcPr>
          <w:p w:rsidR="00BE7D23" w:rsidRPr="004E0209" w:rsidRDefault="00BE7D23" w:rsidP="009C5F6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Остроухова Юлия Владимировна</w:t>
            </w:r>
            <w:r w:rsidRPr="004E0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BE7D23" w:rsidRPr="004E0209" w:rsidRDefault="00BE7D23" w:rsidP="009C5F6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методист центра инновационного сопровождения проектов и программ, </w:t>
            </w:r>
          </w:p>
          <w:p w:rsidR="00BE7D23" w:rsidRPr="004E0209" w:rsidRDefault="00BE7D23" w:rsidP="009C5F6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Старкова Елена Олеговна</w:t>
            </w:r>
            <w:r w:rsidRPr="004E0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BE7D23" w:rsidRPr="004E0209" w:rsidRDefault="00BE7D23" w:rsidP="009C5F6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начальник отдела мониторинга и оценки качества</w:t>
            </w:r>
          </w:p>
        </w:tc>
        <w:tc>
          <w:tcPr>
            <w:tcW w:w="1559" w:type="dxa"/>
            <w:vMerge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23" w:rsidRPr="004E0209" w:rsidRDefault="00BE7D23" w:rsidP="009C5F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15.50</w:t>
            </w:r>
          </w:p>
          <w:p w:rsidR="00BE7D23" w:rsidRPr="004E0209" w:rsidRDefault="00BE7D23" w:rsidP="009C5F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C6384B">
        <w:trPr>
          <w:trHeight w:val="736"/>
        </w:trPr>
        <w:tc>
          <w:tcPr>
            <w:tcW w:w="7508" w:type="dxa"/>
            <w:gridSpan w:val="3"/>
            <w:shd w:val="clear" w:color="auto" w:fill="DEEAF6" w:themeFill="accent1" w:themeFillTint="33"/>
          </w:tcPr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BE7D23" w:rsidRPr="00D97D95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24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.10 - 16.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D9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E7D23" w:rsidRPr="00282078" w:rsidTr="00BE7D23">
        <w:trPr>
          <w:trHeight w:val="418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BE7D23" w:rsidRPr="00D97D95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методических команд</w:t>
            </w:r>
          </w:p>
        </w:tc>
      </w:tr>
      <w:tr w:rsidR="00BE7D23" w:rsidRPr="00282078" w:rsidTr="00C6384B">
        <w:trPr>
          <w:trHeight w:val="963"/>
        </w:trPr>
        <w:tc>
          <w:tcPr>
            <w:tcW w:w="3823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проектирования профильного учебного плана ООП СОО.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00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роектирования части, формируемой участниками образовательных отношений, и планов внеурочной деятельности СОО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3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Федорова Елена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учебно-педагогического отдела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 229 учителя старшей школы </w:t>
            </w:r>
          </w:p>
        </w:tc>
        <w:tc>
          <w:tcPr>
            <w:tcW w:w="1701" w:type="dxa"/>
            <w:vMerge w:val="restart"/>
          </w:tcPr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-17.00</w:t>
            </w:r>
          </w:p>
        </w:tc>
      </w:tr>
      <w:tr w:rsidR="00BE7D23" w:rsidRPr="00282078" w:rsidTr="00C6384B">
        <w:trPr>
          <w:trHeight w:val="963"/>
        </w:trPr>
        <w:tc>
          <w:tcPr>
            <w:tcW w:w="3823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Основные подходы к разработке и экспертизе заданий по формированию функциональной грамотности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7D23" w:rsidRPr="004E0209" w:rsidRDefault="00BE7D23" w:rsidP="009C5F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Щекота Людмила Владимировна</w:t>
            </w:r>
            <w:r w:rsidRPr="004E0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начальник консультационного отдела  </w:t>
            </w:r>
          </w:p>
        </w:tc>
        <w:tc>
          <w:tcPr>
            <w:tcW w:w="1559" w:type="dxa"/>
          </w:tcPr>
          <w:p w:rsidR="00BE7D23" w:rsidRPr="004E0209" w:rsidRDefault="00BE7D23" w:rsidP="009C5F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каб. 437  </w:t>
            </w:r>
          </w:p>
          <w:p w:rsidR="00BE7D23" w:rsidRPr="004E0209" w:rsidRDefault="00BE7D23" w:rsidP="009C5F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учителя начальной и старшей школы  </w:t>
            </w:r>
          </w:p>
        </w:tc>
        <w:tc>
          <w:tcPr>
            <w:tcW w:w="1701" w:type="dxa"/>
            <w:vMerge/>
          </w:tcPr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C6384B">
        <w:trPr>
          <w:trHeight w:val="1287"/>
        </w:trPr>
        <w:tc>
          <w:tcPr>
            <w:tcW w:w="3823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в современно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образовательном пространстве: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тенденции, технологии, векторы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Терехина Елена Васильевна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центра внеурочной деятельности и дополнительного образования  </w:t>
            </w:r>
          </w:p>
        </w:tc>
        <w:tc>
          <w:tcPr>
            <w:tcW w:w="1559" w:type="dxa"/>
          </w:tcPr>
          <w:p w:rsidR="00BE7D23" w:rsidRPr="00D97D95" w:rsidRDefault="00BE7D23" w:rsidP="009C5F6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7D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каб. 256  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тьюторы начальной и старшей школы </w:t>
            </w:r>
          </w:p>
        </w:tc>
        <w:tc>
          <w:tcPr>
            <w:tcW w:w="1701" w:type="dxa"/>
            <w:vMerge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C6384B">
        <w:tc>
          <w:tcPr>
            <w:tcW w:w="3823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Деловая игра «Молодость + опыт = эффективное наставничество»</w:t>
            </w:r>
          </w:p>
        </w:tc>
        <w:tc>
          <w:tcPr>
            <w:tcW w:w="2126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Куц Лилия Геннадьевна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методист центра инновационного сопровождения проектов и программ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D23" w:rsidRPr="0024459E" w:rsidRDefault="00BE7D23" w:rsidP="009C5F6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45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каб. 304     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педагоги-наставники, молодые специалисты </w:t>
            </w:r>
          </w:p>
        </w:tc>
        <w:tc>
          <w:tcPr>
            <w:tcW w:w="1701" w:type="dxa"/>
            <w:vMerge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BE7D23">
        <w:trPr>
          <w:trHeight w:val="459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BE7D23" w:rsidRPr="00314C2F" w:rsidRDefault="00BE7D23" w:rsidP="009C5F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Представление 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обсуждение результатов работы методических команд</w:t>
            </w:r>
            <w:r w:rsidRPr="0031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E7D23" w:rsidRPr="00282078" w:rsidTr="00C6384B">
        <w:tc>
          <w:tcPr>
            <w:tcW w:w="3823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агогического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совета </w:t>
            </w: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7D23" w:rsidRPr="0024459E" w:rsidRDefault="00BE7D23" w:rsidP="009C5F6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45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каб. 343</w:t>
            </w:r>
          </w:p>
        </w:tc>
        <w:tc>
          <w:tcPr>
            <w:tcW w:w="1701" w:type="dxa"/>
          </w:tcPr>
          <w:p w:rsidR="00BE7D23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9C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17.30</w:t>
            </w:r>
          </w:p>
        </w:tc>
      </w:tr>
    </w:tbl>
    <w:p w:rsidR="00BE7D23" w:rsidRDefault="00BE7D23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397" w:rsidRDefault="00D26397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B0D" w:rsidRDefault="00BE7D23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659D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169B4" w:rsidRPr="002169B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9659D3" w:rsidRPr="002169B4">
        <w:rPr>
          <w:rFonts w:ascii="Times New Roman" w:hAnsi="Times New Roman" w:cs="Times New Roman"/>
          <w:b/>
          <w:sz w:val="28"/>
          <w:szCs w:val="28"/>
          <w:lang w:eastAsia="ru-RU"/>
        </w:rPr>
        <w:t>рактико-ориентированного занятия секции педсовета</w:t>
      </w:r>
      <w:r w:rsidR="009659D3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E7D23">
        <w:rPr>
          <w:rFonts w:ascii="Times New Roman" w:hAnsi="Times New Roman" w:cs="Times New Roman"/>
          <w:sz w:val="28"/>
          <w:szCs w:val="28"/>
          <w:lang w:eastAsia="ru-RU"/>
        </w:rPr>
        <w:t>Основные подходы к разработке и экспертизе заданий по формированию функциональной грамотности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E7D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59D3" w:rsidRDefault="009659D3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9659D3" w:rsidRDefault="009659D3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9D3" w:rsidRDefault="009659D3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Этапы работы секции:</w:t>
      </w:r>
    </w:p>
    <w:p w:rsidR="009659D3" w:rsidRDefault="009659D3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84B">
        <w:rPr>
          <w:rFonts w:ascii="Times New Roman" w:hAnsi="Times New Roman" w:cs="Times New Roman"/>
          <w:b/>
          <w:sz w:val="28"/>
          <w:szCs w:val="28"/>
          <w:lang w:eastAsia="ru-RU"/>
        </w:rPr>
        <w:t>Первый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659D3">
        <w:rPr>
          <w:rFonts w:ascii="Times New Roman" w:hAnsi="Times New Roman" w:cs="Times New Roman"/>
          <w:sz w:val="28"/>
          <w:szCs w:val="28"/>
          <w:lang w:eastAsia="ru-RU"/>
        </w:rPr>
        <w:t>изучение теоритического аспекта проблемы формирования функциональной грамотности у школьников.</w:t>
      </w:r>
    </w:p>
    <w:p w:rsidR="00C6384B" w:rsidRDefault="00C6384B" w:rsidP="009C5F61">
      <w:pPr>
        <w:pStyle w:val="a4"/>
        <w:numPr>
          <w:ilvl w:val="0"/>
          <w:numId w:val="4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Пленарное заседание педсовета</w:t>
      </w:r>
    </w:p>
    <w:p w:rsidR="00C6384B" w:rsidRDefault="00C6384B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Остроухова Ю.В.</w:t>
      </w:r>
    </w:p>
    <w:p w:rsidR="00C6384B" w:rsidRDefault="00C6384B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Старкова Е.О.</w:t>
      </w:r>
    </w:p>
    <w:p w:rsidR="00C6384B" w:rsidRPr="00C6384B" w:rsidRDefault="00C6384B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(видеофрагмент педсовета)</w:t>
      </w:r>
    </w:p>
    <w:p w:rsidR="00C6384B" w:rsidRDefault="00C6384B" w:rsidP="009C5F61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84B" w:rsidRDefault="00C6384B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84B">
        <w:rPr>
          <w:rFonts w:ascii="Times New Roman" w:hAnsi="Times New Roman" w:cs="Times New Roman"/>
          <w:b/>
          <w:sz w:val="28"/>
          <w:szCs w:val="28"/>
          <w:lang w:eastAsia="ru-RU"/>
        </w:rPr>
        <w:t>Второй этап.</w:t>
      </w:r>
      <w:r w:rsidRPr="00C63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6384B">
        <w:rPr>
          <w:rFonts w:ascii="Times New Roman" w:hAnsi="Times New Roman" w:cs="Times New Roman"/>
          <w:sz w:val="28"/>
          <w:szCs w:val="28"/>
          <w:lang w:eastAsia="ru-RU"/>
        </w:rPr>
        <w:t>рактико-ориентированно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384B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секции педсовета по теме «Основные подходы к разработке и экспертизе заданий по формированию функциональной грамотности».</w:t>
      </w:r>
    </w:p>
    <w:p w:rsidR="00C6384B" w:rsidRDefault="00C6384B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003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82ACE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профессиональных компетенций педагогов КЦО в организации </w:t>
      </w:r>
      <w:r w:rsidR="006E100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функциональной грамотности </w:t>
      </w:r>
      <w:r w:rsidR="00D82AC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6E100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использования заданий ИСРО РАО и </w:t>
      </w:r>
      <w:r w:rsidR="00D82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003">
        <w:rPr>
          <w:rFonts w:ascii="Times New Roman" w:hAnsi="Times New Roman" w:cs="Times New Roman"/>
          <w:sz w:val="28"/>
          <w:szCs w:val="28"/>
          <w:lang w:eastAsia="ru-RU"/>
        </w:rPr>
        <w:t>авторских заданий.</w:t>
      </w:r>
      <w:r w:rsidR="00D82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1003" w:rsidRDefault="006E1003" w:rsidP="009C5F61">
      <w:pPr>
        <w:tabs>
          <w:tab w:val="left" w:pos="9355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00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E1003" w:rsidRDefault="006E1003" w:rsidP="009C5F61">
      <w:pPr>
        <w:pStyle w:val="a4"/>
        <w:numPr>
          <w:ilvl w:val="0"/>
          <w:numId w:val="6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003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Обосновать рациональность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="0075483D">
        <w:rPr>
          <w:rFonts w:ascii="Times New Roman" w:hAnsi="Times New Roman" w:cs="Times New Roman"/>
          <w:sz w:val="28"/>
          <w:szCs w:val="28"/>
          <w:lang w:eastAsia="ru-RU"/>
        </w:rPr>
        <w:t>ресурсов в формировании ФГ обучающихся на уроках и во внеурочной деятельности;</w:t>
      </w:r>
    </w:p>
    <w:p w:rsidR="0075483D" w:rsidRDefault="0075483D" w:rsidP="009C5F61">
      <w:pPr>
        <w:pStyle w:val="a4"/>
        <w:numPr>
          <w:ilvl w:val="0"/>
          <w:numId w:val="6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Провести самодиагностику  контроля работы педагогов по развитию ФГ;</w:t>
      </w:r>
    </w:p>
    <w:p w:rsidR="0075483D" w:rsidRDefault="0075483D" w:rsidP="009C5F61">
      <w:pPr>
        <w:pStyle w:val="a4"/>
        <w:numPr>
          <w:ilvl w:val="0"/>
          <w:numId w:val="6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Апробировать </w:t>
      </w:r>
      <w:r w:rsidRPr="0075483D">
        <w:rPr>
          <w:rFonts w:ascii="Times New Roman" w:hAnsi="Times New Roman" w:cs="Times New Roman"/>
          <w:sz w:val="28"/>
          <w:szCs w:val="28"/>
          <w:lang w:eastAsia="ru-RU"/>
        </w:rPr>
        <w:t>Чек-Лист заданий по ФГ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483D" w:rsidRDefault="0075483D" w:rsidP="009C5F61">
      <w:pPr>
        <w:pStyle w:val="a4"/>
        <w:numPr>
          <w:ilvl w:val="0"/>
          <w:numId w:val="6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анализ </w:t>
      </w:r>
      <w:r w:rsidRPr="0075483D">
        <w:rPr>
          <w:rFonts w:ascii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75483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75483D">
        <w:rPr>
          <w:rFonts w:ascii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5483D">
        <w:rPr>
          <w:rFonts w:ascii="Times New Roman" w:hAnsi="Times New Roman" w:cs="Times New Roman"/>
          <w:sz w:val="28"/>
          <w:szCs w:val="28"/>
          <w:lang w:eastAsia="ru-RU"/>
        </w:rPr>
        <w:t xml:space="preserve">  учеников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основе  аналитической справки декады читательской грамотности</w:t>
      </w:r>
      <w:r w:rsidR="002228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28FA" w:rsidRPr="006E1003" w:rsidRDefault="002228FA" w:rsidP="009C5F61">
      <w:pPr>
        <w:pStyle w:val="a4"/>
        <w:numPr>
          <w:ilvl w:val="0"/>
          <w:numId w:val="6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03" w:rsidRDefault="006E1003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03" w:rsidRDefault="006E1003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проведения: групповая.</w:t>
      </w:r>
    </w:p>
    <w:p w:rsidR="00BE7D23" w:rsidRDefault="009C5F61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Участники нашей секции были разбиты на 4 группы, в каждой из которых роль организатора и советника выполнял куратор (член рабочей группы КИП</w:t>
      </w:r>
      <w:r w:rsidRPr="009C5F61">
        <w:t xml:space="preserve"> </w:t>
      </w:r>
      <w:r>
        <w:t>«</w:t>
      </w:r>
      <w:r w:rsidRPr="009C5F61">
        <w:rPr>
          <w:rFonts w:ascii="Times New Roman" w:hAnsi="Times New Roman" w:cs="Times New Roman"/>
          <w:sz w:val="28"/>
          <w:szCs w:val="28"/>
          <w:lang w:eastAsia="ru-RU"/>
        </w:rPr>
        <w:t>Практико-ориентированная образовательная среда для формирования функциональной грамотности обучающихся основной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C20150" w:rsidRDefault="00C20150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150" w:rsidRPr="00D82ACE" w:rsidRDefault="00C20150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A99" w:rsidRDefault="009C5F61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Задания группам:</w:t>
      </w:r>
    </w:p>
    <w:p w:rsidR="00A86606" w:rsidRDefault="00534235" w:rsidP="009C5F6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23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="00175B54" w:rsidRPr="005342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руппа </w:t>
      </w:r>
      <w:r w:rsidRPr="00534235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математиков, экономистов</w:t>
      </w:r>
      <w:r w:rsidR="00175B54">
        <w:rPr>
          <w:rFonts w:ascii="Times New Roman" w:hAnsi="Times New Roman" w:cs="Times New Roman"/>
          <w:sz w:val="28"/>
          <w:szCs w:val="28"/>
          <w:lang w:eastAsia="ru-RU"/>
        </w:rPr>
        <w:t xml:space="preserve"> (делится на 2 подгруппы).</w:t>
      </w:r>
    </w:p>
    <w:p w:rsidR="00A86606" w:rsidRPr="00A86606" w:rsidRDefault="00A86606" w:rsidP="00A866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1 подгруппа.</w:t>
      </w:r>
    </w:p>
    <w:p w:rsidR="00A86606" w:rsidRPr="00A86606" w:rsidRDefault="00A86606" w:rsidP="00A866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 xml:space="preserve">Пять учеников выполнили задание по МатГ на платформе РЭШ. </w:t>
      </w:r>
    </w:p>
    <w:p w:rsidR="00A86606" w:rsidRPr="00A86606" w:rsidRDefault="00BE76AD" w:rsidP="00A866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подгруппа:</w:t>
      </w:r>
    </w:p>
    <w:p w:rsidR="00A86606" w:rsidRPr="00A86606" w:rsidRDefault="00A86606" w:rsidP="00A866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Зайдите в РЭШ под логином и паролем эксперта;</w:t>
      </w:r>
    </w:p>
    <w:p w:rsidR="00A86606" w:rsidRPr="00A86606" w:rsidRDefault="00A86606" w:rsidP="00A866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Проведите экспертизу ответов;</w:t>
      </w:r>
    </w:p>
    <w:p w:rsidR="00A86606" w:rsidRPr="00A86606" w:rsidRDefault="00A86606" w:rsidP="00A866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Проанализируйте ответы учеников: какие умения они продемонстрировали, какие западают. Над чем надо работать учителю и ученику.</w:t>
      </w:r>
    </w:p>
    <w:p w:rsidR="00A86606" w:rsidRPr="00A86606" w:rsidRDefault="00A86606" w:rsidP="00A866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Предложите темы по самообразованию по решению проблемы формирования функциональной грамотности (любой из видов, которые вы считаете необходимым для себя)</w:t>
      </w:r>
    </w:p>
    <w:p w:rsidR="00A86606" w:rsidRPr="00A86606" w:rsidRDefault="00A86606" w:rsidP="00A866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Впишите темы в общую таблицу.</w:t>
      </w:r>
    </w:p>
    <w:p w:rsidR="00A86606" w:rsidRPr="00A86606" w:rsidRDefault="00A86606" w:rsidP="00A8660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6606" w:rsidRPr="00A86606" w:rsidRDefault="00A86606" w:rsidP="00A866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2 подгруппа.</w:t>
      </w:r>
    </w:p>
    <w:p w:rsidR="00A86606" w:rsidRPr="00A86606" w:rsidRDefault="00A86606" w:rsidP="00A8660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Откройте документ «Карта контроля работы учителей по развитию ФГ»;</w:t>
      </w:r>
    </w:p>
    <w:p w:rsidR="00A86606" w:rsidRPr="00A86606" w:rsidRDefault="00A86606" w:rsidP="00A8660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Выберите Математику;</w:t>
      </w:r>
    </w:p>
    <w:p w:rsidR="00A86606" w:rsidRPr="00A86606" w:rsidRDefault="00A86606" w:rsidP="00A8660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 xml:space="preserve">Добавьте новый лист (+) и переименуйте (свою фИО). </w:t>
      </w:r>
    </w:p>
    <w:p w:rsidR="00A86606" w:rsidRPr="00A86606" w:rsidRDefault="00A86606" w:rsidP="00A8660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Пройдите тест и сохраните результат;</w:t>
      </w:r>
    </w:p>
    <w:p w:rsidR="00A86606" w:rsidRPr="00A86606" w:rsidRDefault="00A86606" w:rsidP="00A8660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Используя шкалу, оцените уровень сформированности математической грамотность у ваших школьников;</w:t>
      </w:r>
    </w:p>
    <w:p w:rsidR="00A86606" w:rsidRPr="00A86606" w:rsidRDefault="00A86606" w:rsidP="00A8660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 xml:space="preserve">Предложите темы по самообразованию по решению проблемы формирования математической  грамотности; </w:t>
      </w:r>
    </w:p>
    <w:p w:rsidR="00A86606" w:rsidRPr="00A86606" w:rsidRDefault="00A86606" w:rsidP="00A8660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Впишите темы в общую таблицу.</w:t>
      </w:r>
    </w:p>
    <w:p w:rsidR="00A86606" w:rsidRPr="00A86606" w:rsidRDefault="00A86606" w:rsidP="00DA2B4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6606" w:rsidRPr="00A86606" w:rsidRDefault="00A86606" w:rsidP="00A8660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6606" w:rsidRDefault="00A86606" w:rsidP="00A86606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86606">
        <w:rPr>
          <w:rFonts w:ascii="Times New Roman" w:eastAsia="Calibri" w:hAnsi="Times New Roman" w:cs="Times New Roman"/>
          <w:sz w:val="28"/>
          <w:szCs w:val="28"/>
        </w:rPr>
        <w:t>ПОДГОТОВЬТЕ ОБЩЕЕ ВЫСТУПЛЕНИЕ по результатам работы в группе НА 3 МИН.  Продукты деятельности: 1. Таблица по самообразованию</w:t>
      </w:r>
      <w:r w:rsidR="00DA2B42">
        <w:rPr>
          <w:rFonts w:ascii="Times New Roman" w:eastAsia="Calibri" w:hAnsi="Times New Roman" w:cs="Times New Roman"/>
          <w:sz w:val="28"/>
          <w:szCs w:val="28"/>
        </w:rPr>
        <w:t xml:space="preserve"> (таблица 1.)</w:t>
      </w:r>
      <w:r w:rsidRPr="00A86606">
        <w:rPr>
          <w:rFonts w:ascii="Times New Roman" w:eastAsia="Calibri" w:hAnsi="Times New Roman" w:cs="Times New Roman"/>
          <w:sz w:val="28"/>
          <w:szCs w:val="28"/>
        </w:rPr>
        <w:t xml:space="preserve">; 2. Индивидуальное заполнение </w:t>
      </w:r>
      <w:r w:rsidRPr="00A86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Карты оценки уровня сформированности ФГ у школьников</w:t>
      </w:r>
      <w:r w:rsidR="00DA2B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(таблица 2).</w:t>
      </w:r>
      <w:r w:rsidR="00DA2B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A2B42" w:rsidRPr="00A86606" w:rsidRDefault="00DA2B42" w:rsidP="00A86606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86606" w:rsidRPr="00A86606" w:rsidRDefault="00A86606" w:rsidP="00A866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8660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DA2B42" w:rsidRPr="00DA2B42">
        <w:rPr>
          <w:rFonts w:ascii="Times New Roman" w:eastAsia="Calibri" w:hAnsi="Times New Roman" w:cs="Times New Roman"/>
          <w:b/>
          <w:sz w:val="28"/>
          <w:szCs w:val="28"/>
        </w:rPr>
        <w:t>аблица1.</w:t>
      </w:r>
      <w:r w:rsidR="00DA2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6606">
        <w:rPr>
          <w:rFonts w:ascii="Times New Roman" w:eastAsia="Calibri" w:hAnsi="Times New Roman" w:cs="Times New Roman"/>
          <w:sz w:val="28"/>
          <w:szCs w:val="28"/>
        </w:rPr>
        <w:t xml:space="preserve"> МО математиков КЦО. Темы по самообразованию на 2023г. (второе полугодие)- 2023/2024 уч.г.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6"/>
        <w:gridCol w:w="2364"/>
        <w:gridCol w:w="2229"/>
        <w:gridCol w:w="1916"/>
        <w:gridCol w:w="1339"/>
      </w:tblGrid>
      <w:tr w:rsidR="00A86606" w:rsidRPr="00A86606" w:rsidTr="00111239">
        <w:tc>
          <w:tcPr>
            <w:tcW w:w="1451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378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2729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 над темой</w:t>
            </w:r>
          </w:p>
        </w:tc>
        <w:tc>
          <w:tcPr>
            <w:tcW w:w="1916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Практический выход  </w:t>
            </w:r>
          </w:p>
        </w:tc>
        <w:tc>
          <w:tcPr>
            <w:tcW w:w="1097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A86606" w:rsidRPr="00A86606" w:rsidTr="00111239">
        <w:tc>
          <w:tcPr>
            <w:tcW w:w="1451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2378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Например, </w:t>
            </w: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«Финансовая грамотность на уроках математики»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…..</w:t>
            </w:r>
          </w:p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Например</w:t>
            </w: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>, посещение открытых уроков,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урок,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97" w:type="dxa"/>
          </w:tcPr>
          <w:p w:rsidR="00A86606" w:rsidRPr="00A86606" w:rsidRDefault="00A86606" w:rsidP="00A86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60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2023</w:t>
            </w:r>
          </w:p>
        </w:tc>
      </w:tr>
    </w:tbl>
    <w:p w:rsidR="00A86606" w:rsidRDefault="00A86606" w:rsidP="00A866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B42" w:rsidRDefault="00DA2B42" w:rsidP="00A866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2.</w:t>
      </w:r>
    </w:p>
    <w:p w:rsidR="00DA2B42" w:rsidRPr="00A86606" w:rsidRDefault="00DA2B42" w:rsidP="00A866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B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1215B" wp14:editId="51297759">
            <wp:extent cx="4436828" cy="541770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8610" cy="546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06" w:rsidRPr="00A86606" w:rsidRDefault="00A86606" w:rsidP="00A8660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6606">
        <w:rPr>
          <w:rFonts w:ascii="Times New Roman" w:eastAsia="Calibri" w:hAnsi="Times New Roman" w:cs="Times New Roman"/>
          <w:b/>
          <w:sz w:val="24"/>
          <w:szCs w:val="24"/>
        </w:rPr>
        <w:t>ПОДГОТОВЬТЕ ВЫСТУПЛЕНИЕ ПО РЕЗУЛЬТАТАМ ГРУППЫ (3 МИН)</w:t>
      </w:r>
    </w:p>
    <w:p w:rsidR="00A86606" w:rsidRPr="00A86606" w:rsidRDefault="00A86606" w:rsidP="00A8660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6606">
        <w:rPr>
          <w:rFonts w:ascii="Times New Roman" w:eastAsia="Calibri" w:hAnsi="Times New Roman" w:cs="Times New Roman"/>
          <w:b/>
          <w:sz w:val="24"/>
          <w:szCs w:val="24"/>
        </w:rPr>
        <w:t>КАКОЕ ПРЕДЛОЖЕНИЕ, С ТОЧКИ ЗРЕНИЯ ВАШЕЙ ГРУППЫ, НУЖНО ВНЕСТИ В ПРОЕКТ РЕШЕНИЙ?</w:t>
      </w:r>
    </w:p>
    <w:p w:rsidR="009B4745" w:rsidRDefault="009B4745" w:rsidP="0053423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42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Группа МО русского языка и литературы.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 xml:space="preserve">    В течение декады читательской грамотности была проведена самодиагностика уровня ФГ обучающихся КЦО (входная и выходная).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>МО русского языка и литературы по итогам диагностики 5, 7,9 классов был составлен документ оценку «Аналитическая справка»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 xml:space="preserve">Задание. </w:t>
      </w:r>
    </w:p>
    <w:p w:rsidR="00534235" w:rsidRPr="00534235" w:rsidRDefault="00534235" w:rsidP="0053423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>В аналитической справке указаны основные образовательные дефициты  учеников в области читательской грамотности.</w:t>
      </w:r>
    </w:p>
    <w:p w:rsidR="00534235" w:rsidRPr="00534235" w:rsidRDefault="00534235" w:rsidP="0053423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 xml:space="preserve"> Сформулируйте проблемы,  над которыми необходимо работать, что бы повысить уровень читательской грамотности у наших учеников. Проблемы оформите на стикерах.</w:t>
      </w:r>
    </w:p>
    <w:p w:rsidR="00534235" w:rsidRPr="00534235" w:rsidRDefault="00534235" w:rsidP="0053423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 xml:space="preserve">Используя прием «SCRUM-доски»  </w:t>
      </w:r>
      <w:r w:rsidRPr="00534235">
        <w:rPr>
          <w:rFonts w:ascii="Times New Roman" w:eastAsia="Calibri" w:hAnsi="Times New Roman" w:cs="Times New Roman"/>
          <w:color w:val="FF0000"/>
          <w:sz w:val="28"/>
          <w:szCs w:val="28"/>
        </w:rPr>
        <w:t>распределите стикеры  их в поле доски соответственно степени выполнения</w:t>
      </w:r>
      <w:r w:rsidRPr="0053423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71"/>
        <w:gridCol w:w="2107"/>
        <w:gridCol w:w="2117"/>
        <w:gridCol w:w="2089"/>
      </w:tblGrid>
      <w:tr w:rsidR="00534235" w:rsidRPr="00534235" w:rsidTr="00111239">
        <w:tc>
          <w:tcPr>
            <w:tcW w:w="2392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235">
              <w:rPr>
                <w:rFonts w:ascii="Times New Roman" w:eastAsia="Calibri" w:hAnsi="Times New Roman" w:cs="Times New Roman"/>
                <w:sz w:val="28"/>
                <w:szCs w:val="28"/>
              </w:rPr>
              <w:t>Проблемы, которые надо решить в первую очередь</w:t>
            </w: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235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работы</w:t>
            </w: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235">
              <w:rPr>
                <w:rFonts w:ascii="Times New Roman" w:eastAsia="Calibri" w:hAnsi="Times New Roman" w:cs="Times New Roman"/>
                <w:sz w:val="28"/>
                <w:szCs w:val="28"/>
              </w:rPr>
              <w:t>Требует проверки</w:t>
            </w: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235">
              <w:rPr>
                <w:rFonts w:ascii="Times New Roman" w:eastAsia="Calibri" w:hAnsi="Times New Roman" w:cs="Times New Roman"/>
                <w:sz w:val="28"/>
                <w:szCs w:val="28"/>
              </w:rPr>
              <w:t>Сделано</w:t>
            </w:r>
          </w:p>
        </w:tc>
      </w:tr>
      <w:tr w:rsidR="00534235" w:rsidRPr="00534235" w:rsidTr="00111239">
        <w:tc>
          <w:tcPr>
            <w:tcW w:w="2392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35" w:rsidRPr="00534235" w:rsidTr="00111239">
        <w:tc>
          <w:tcPr>
            <w:tcW w:w="2392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35" w:rsidRPr="00534235" w:rsidTr="00111239">
        <w:tc>
          <w:tcPr>
            <w:tcW w:w="2392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35" w:rsidRPr="00534235" w:rsidTr="00111239">
        <w:tc>
          <w:tcPr>
            <w:tcW w:w="2392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235" w:rsidRPr="00534235" w:rsidRDefault="00534235" w:rsidP="00534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4235" w:rsidRDefault="00534235" w:rsidP="0053423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0A79" w:rsidRDefault="0003785B" w:rsidP="0053423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A79">
        <w:rPr>
          <w:rFonts w:ascii="Times New Roman" w:eastAsia="Calibri" w:hAnsi="Times New Roman" w:cs="Times New Roman"/>
          <w:sz w:val="28"/>
          <w:szCs w:val="28"/>
        </w:rPr>
        <w:t xml:space="preserve">Фрагмент справки </w:t>
      </w:r>
    </w:p>
    <w:p w:rsidR="0003785B" w:rsidRDefault="0003785B" w:rsidP="0053423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0A79" w:rsidRDefault="0003785B" w:rsidP="0053423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78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24364" wp14:editId="2CD682A0">
            <wp:extent cx="1518699" cy="2607945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444" cy="263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79" w:rsidRPr="00534235" w:rsidRDefault="008E0A79" w:rsidP="0053423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4235" w:rsidRPr="00534235" w:rsidRDefault="00534235" w:rsidP="0053423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42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ПОДГОТОВЬТЕ ВЫСТУПЛЕНИЕ ПО РЕЗУЛЬТАТАМ РАБОТЫ ГРУППЫ (3 МИН)</w:t>
      </w:r>
    </w:p>
    <w:p w:rsidR="00534235" w:rsidRDefault="00534235" w:rsidP="0053423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4235">
        <w:rPr>
          <w:rFonts w:ascii="Times New Roman" w:eastAsia="Calibri" w:hAnsi="Times New Roman" w:cs="Times New Roman"/>
          <w:b/>
          <w:sz w:val="24"/>
          <w:szCs w:val="24"/>
        </w:rPr>
        <w:t>КАКОЕ ПРЕДЛОЖЕНИЕ, С ТОЧКИ ЗРЕНИЯ ВАШЕЙ ГРУППЫ, НУЖНО ВНЕСТИ ПРОЕКТ РЕШЕНИЙ?</w:t>
      </w:r>
    </w:p>
    <w:p w:rsidR="008E0A79" w:rsidRPr="00534235" w:rsidRDefault="008E0A79" w:rsidP="008E0A79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235" w:rsidRPr="00534235" w:rsidRDefault="00534235" w:rsidP="00534235">
      <w:pPr>
        <w:spacing w:after="200" w:line="276" w:lineRule="auto"/>
        <w:rPr>
          <w:rFonts w:ascii="Calibri" w:eastAsia="Calibri" w:hAnsi="Calibri" w:cs="Times New Roman"/>
        </w:rPr>
      </w:pP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Pr="00534235">
        <w:rPr>
          <w:rFonts w:ascii="Times New Roman" w:eastAsia="Calibri" w:hAnsi="Times New Roman" w:cs="Times New Roman"/>
          <w:b/>
          <w:sz w:val="28"/>
          <w:szCs w:val="28"/>
        </w:rPr>
        <w:t>МО начальной школы и отдел психологов.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 xml:space="preserve">   На курсах по инновационным продуктам В ХК ИРО, школа из Комсомольска-на-Амуре представила свой продукт –Чек-Лист заданий по ФГ. Используя их идею, мы разработали ТБ в программе </w:t>
      </w:r>
      <w:r w:rsidRPr="00534235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5342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>Инструкция:</w:t>
      </w:r>
    </w:p>
    <w:p w:rsidR="00534235" w:rsidRPr="00534235" w:rsidRDefault="00534235" w:rsidP="0053423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>Откройте в таблице лист «Окружающий мир»;</w:t>
      </w:r>
    </w:p>
    <w:p w:rsidR="00534235" w:rsidRPr="00534235" w:rsidRDefault="00534235" w:rsidP="0053423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>Познакомьтесь с графами и внимательно изучите примеры;</w:t>
      </w:r>
    </w:p>
    <w:p w:rsidR="00534235" w:rsidRPr="00534235" w:rsidRDefault="00534235" w:rsidP="0053423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>Откройте (по ссылке в таблице) Банк заданий;</w:t>
      </w:r>
    </w:p>
    <w:p w:rsidR="00534235" w:rsidRPr="00534235" w:rsidRDefault="00534235" w:rsidP="0053423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>Откройте раздел – естественно-научная грамотность.</w:t>
      </w:r>
    </w:p>
    <w:p w:rsidR="00534235" w:rsidRPr="00534235" w:rsidRDefault="00534235" w:rsidP="0053423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Выберите и проанализируйте задания для 5 класса.</w:t>
      </w:r>
    </w:p>
    <w:p w:rsidR="00534235" w:rsidRPr="00534235" w:rsidRDefault="00534235" w:rsidP="0053423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внимание, что в Банке нет заданий для 4 классов. 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 xml:space="preserve"> Ваша </w:t>
      </w:r>
      <w:r w:rsidRPr="0053423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задача </w:t>
      </w:r>
      <w:r w:rsidRPr="00534235">
        <w:rPr>
          <w:rFonts w:ascii="Times New Roman" w:eastAsia="Calibri" w:hAnsi="Times New Roman" w:cs="Times New Roman"/>
          <w:sz w:val="28"/>
          <w:szCs w:val="28"/>
        </w:rPr>
        <w:t>заключается в том, чтобы просмотреть задания для 5 классов и решить, какое из них можно использовать на уроках Окружающего мира в 4 классе (полностью или частично).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sz w:val="28"/>
          <w:szCs w:val="28"/>
        </w:rPr>
        <w:t>Подумайте, какие рекомендации вы можете дать учителям (смотрите пример)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4235">
        <w:rPr>
          <w:rFonts w:ascii="Times New Roman" w:eastAsia="Calibri" w:hAnsi="Times New Roman" w:cs="Times New Roman"/>
          <w:b/>
          <w:sz w:val="28"/>
          <w:szCs w:val="28"/>
        </w:rPr>
        <w:t>Заполните таблицу.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750DF" wp14:editId="411657C6">
                <wp:simplePos x="0" y="0"/>
                <wp:positionH relativeFrom="column">
                  <wp:posOffset>2502161</wp:posOffset>
                </wp:positionH>
                <wp:positionV relativeFrom="paragraph">
                  <wp:posOffset>360419</wp:posOffset>
                </wp:positionV>
                <wp:extent cx="1054250" cy="1086522"/>
                <wp:effectExtent l="38100" t="0" r="31750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250" cy="10865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00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7pt;margin-top:28.4pt;width:83pt;height:85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Pr="00534235">
        <w:rPr>
          <w:rFonts w:ascii="Times New Roman" w:eastAsia="Calibri" w:hAnsi="Times New Roman" w:cs="Times New Roman"/>
          <w:sz w:val="28"/>
          <w:szCs w:val="28"/>
        </w:rPr>
        <w:t>В помощь: посмотрите документ      Методические рекомендации.</w:t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423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321BD4" wp14:editId="4A623FC6">
            <wp:extent cx="4085356" cy="243122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097" cy="24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235" w:rsidRPr="00534235" w:rsidRDefault="00534235" w:rsidP="0053423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42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1.ПОДГОТОВЬТЕ ВЫСТУПЛЕНИЕ ПО РЕЗУЛЬТАТАМ РАБОТЫ ВАШЕЙ ГРУППЫ</w:t>
      </w:r>
    </w:p>
    <w:p w:rsidR="009B4745" w:rsidRPr="009B4745" w:rsidRDefault="00534235" w:rsidP="009B47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4235">
        <w:rPr>
          <w:rFonts w:ascii="Times New Roman" w:eastAsia="Calibri" w:hAnsi="Times New Roman" w:cs="Times New Roman"/>
          <w:b/>
          <w:sz w:val="24"/>
          <w:szCs w:val="24"/>
        </w:rPr>
        <w:t>2.КАКОЕ ПРЕДЛОЖЕНИЕ, С ТОЧКИ ЗРЕНИЯ ВАШЕЙ ГРУППЫ, НУЖНО ВНЕСТИ В ПРОЕКТ РЕШЕНИЙ?</w:t>
      </w:r>
    </w:p>
    <w:p w:rsidR="009B4745" w:rsidRDefault="009B4745" w:rsidP="005342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F2D" w:rsidRDefault="005F5F2D" w:rsidP="005342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5F2D">
        <w:rPr>
          <w:rFonts w:ascii="Times New Roman" w:hAnsi="Times New Roman" w:cs="Times New Roman"/>
          <w:b/>
          <w:sz w:val="28"/>
          <w:szCs w:val="28"/>
          <w:lang w:eastAsia="ru-RU"/>
        </w:rPr>
        <w:t>Межпредметная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(географы, биологи, историки, учителя изо, обж, английского языка).</w:t>
      </w:r>
    </w:p>
    <w:p w:rsidR="00B13C5B" w:rsidRDefault="00B13C5B" w:rsidP="005F5F2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C5B" w:rsidRPr="00B13C5B" w:rsidRDefault="00B13C5B" w:rsidP="00B13C5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C5B" w:rsidRPr="00B13C5B" w:rsidRDefault="00B13C5B" w:rsidP="00B13C5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C5B" w:rsidRPr="00B13C5B" w:rsidRDefault="00B13C5B" w:rsidP="00B13C5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C5B" w:rsidRPr="00B13C5B" w:rsidRDefault="00B13C5B" w:rsidP="00B13C5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C5B" w:rsidRDefault="00C92F7A" w:rsidP="00B13C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F7A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работы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6606" w:rsidRDefault="00C92F7A" w:rsidP="00B13C5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3C5B">
        <w:rPr>
          <w:rFonts w:ascii="Times New Roman" w:hAnsi="Times New Roman" w:cs="Times New Roman"/>
          <w:sz w:val="28"/>
          <w:szCs w:val="28"/>
          <w:lang w:eastAsia="ru-RU"/>
        </w:rPr>
        <w:t>В течение 30 минут (видео фрагмент) педагоги работали в группах. Затем прошел первичное обсуждение результатов работы.</w:t>
      </w:r>
    </w:p>
    <w:p w:rsidR="00B13C5B" w:rsidRPr="00B13C5B" w:rsidRDefault="00C92F7A" w:rsidP="00B13C5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3C5B">
        <w:rPr>
          <w:rFonts w:ascii="Times New Roman" w:hAnsi="Times New Roman" w:cs="Times New Roman"/>
          <w:sz w:val="28"/>
          <w:szCs w:val="28"/>
          <w:lang w:eastAsia="ru-RU"/>
        </w:rPr>
        <w:t>С обобщенным конечным результатом работы секции педагоги выступили на общем заседании педсовета, на котором каждая секция представляла свои результаты (видео).</w:t>
      </w:r>
    </w:p>
    <w:sectPr w:rsidR="00B13C5B" w:rsidRPr="00B13C5B" w:rsidSect="008F1A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5E" w:rsidRDefault="00C2645E" w:rsidP="00C20150">
      <w:pPr>
        <w:spacing w:after="0" w:line="240" w:lineRule="auto"/>
      </w:pPr>
      <w:r>
        <w:separator/>
      </w:r>
    </w:p>
  </w:endnote>
  <w:endnote w:type="continuationSeparator" w:id="0">
    <w:p w:rsidR="00C2645E" w:rsidRDefault="00C2645E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5E" w:rsidRDefault="00C2645E" w:rsidP="00C20150">
      <w:pPr>
        <w:spacing w:after="0" w:line="240" w:lineRule="auto"/>
      </w:pPr>
      <w:r>
        <w:separator/>
      </w:r>
    </w:p>
  </w:footnote>
  <w:footnote w:type="continuationSeparator" w:id="0">
    <w:p w:rsidR="00C2645E" w:rsidRDefault="00C2645E" w:rsidP="00C2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EE3"/>
    <w:multiLevelType w:val="hybridMultilevel"/>
    <w:tmpl w:val="F2A0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A19"/>
    <w:multiLevelType w:val="hybridMultilevel"/>
    <w:tmpl w:val="BF7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15A6"/>
    <w:multiLevelType w:val="hybridMultilevel"/>
    <w:tmpl w:val="69A0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60C4"/>
    <w:multiLevelType w:val="hybridMultilevel"/>
    <w:tmpl w:val="0F7A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1254C"/>
    <w:multiLevelType w:val="hybridMultilevel"/>
    <w:tmpl w:val="2F0C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84B3F"/>
    <w:multiLevelType w:val="hybridMultilevel"/>
    <w:tmpl w:val="7F26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74F7"/>
    <w:multiLevelType w:val="hybridMultilevel"/>
    <w:tmpl w:val="00F4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E25C4"/>
    <w:multiLevelType w:val="hybridMultilevel"/>
    <w:tmpl w:val="26D0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A6057"/>
    <w:multiLevelType w:val="hybridMultilevel"/>
    <w:tmpl w:val="53FC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4721"/>
    <w:multiLevelType w:val="hybridMultilevel"/>
    <w:tmpl w:val="7CA8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06388"/>
    <w:multiLevelType w:val="hybridMultilevel"/>
    <w:tmpl w:val="41469BD8"/>
    <w:lvl w:ilvl="0" w:tplc="4078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297F2F"/>
    <w:multiLevelType w:val="hybridMultilevel"/>
    <w:tmpl w:val="11820450"/>
    <w:lvl w:ilvl="0" w:tplc="CF20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C9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4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49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2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2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C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0C"/>
    <w:rsid w:val="0003785B"/>
    <w:rsid w:val="00044170"/>
    <w:rsid w:val="000D7933"/>
    <w:rsid w:val="0011540C"/>
    <w:rsid w:val="00175B54"/>
    <w:rsid w:val="00191044"/>
    <w:rsid w:val="002169B4"/>
    <w:rsid w:val="002228FA"/>
    <w:rsid w:val="00231AAE"/>
    <w:rsid w:val="003C7D36"/>
    <w:rsid w:val="004E0209"/>
    <w:rsid w:val="004E16CE"/>
    <w:rsid w:val="00534235"/>
    <w:rsid w:val="005F5F2D"/>
    <w:rsid w:val="00627649"/>
    <w:rsid w:val="006E1003"/>
    <w:rsid w:val="0075483D"/>
    <w:rsid w:val="00763BDB"/>
    <w:rsid w:val="007A1F28"/>
    <w:rsid w:val="008178C9"/>
    <w:rsid w:val="00865578"/>
    <w:rsid w:val="008E0A79"/>
    <w:rsid w:val="008F1A99"/>
    <w:rsid w:val="009051E6"/>
    <w:rsid w:val="0091679D"/>
    <w:rsid w:val="009659D3"/>
    <w:rsid w:val="009B4745"/>
    <w:rsid w:val="009C5F61"/>
    <w:rsid w:val="00A16278"/>
    <w:rsid w:val="00A86606"/>
    <w:rsid w:val="00AD26BA"/>
    <w:rsid w:val="00B13C5B"/>
    <w:rsid w:val="00B37D80"/>
    <w:rsid w:val="00BA2B0D"/>
    <w:rsid w:val="00BE76AD"/>
    <w:rsid w:val="00BE7D23"/>
    <w:rsid w:val="00C20150"/>
    <w:rsid w:val="00C2645E"/>
    <w:rsid w:val="00C6384B"/>
    <w:rsid w:val="00C85465"/>
    <w:rsid w:val="00C92F7A"/>
    <w:rsid w:val="00D26397"/>
    <w:rsid w:val="00D31D41"/>
    <w:rsid w:val="00D82ACE"/>
    <w:rsid w:val="00D95EBF"/>
    <w:rsid w:val="00DA2B42"/>
    <w:rsid w:val="00DD5089"/>
    <w:rsid w:val="00F12738"/>
    <w:rsid w:val="00F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893D-EE4C-4BFA-B29F-C803DA3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AAE"/>
    <w:pPr>
      <w:ind w:left="720"/>
      <w:contextualSpacing/>
    </w:pPr>
  </w:style>
  <w:style w:type="table" w:styleId="a5">
    <w:name w:val="Table Grid"/>
    <w:basedOn w:val="a1"/>
    <w:uiPriority w:val="59"/>
    <w:rsid w:val="00B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150"/>
  </w:style>
  <w:style w:type="paragraph" w:styleId="a8">
    <w:name w:val="footer"/>
    <w:basedOn w:val="a"/>
    <w:link w:val="a9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Щекота Людмила Владимировна</dc:creator>
  <cp:keywords/>
  <dc:description/>
  <cp:lastModifiedBy>Щекота Людмила Владимировна</cp:lastModifiedBy>
  <cp:revision>2</cp:revision>
  <dcterms:created xsi:type="dcterms:W3CDTF">2023-05-17T00:05:00Z</dcterms:created>
  <dcterms:modified xsi:type="dcterms:W3CDTF">2023-05-17T00:05:00Z</dcterms:modified>
</cp:coreProperties>
</file>