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39" w:rsidRPr="00945103" w:rsidRDefault="00020939" w:rsidP="00020939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020939" w:rsidRDefault="00020939" w:rsidP="00020939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020939" w:rsidRPr="00945103" w:rsidRDefault="00020939" w:rsidP="00020939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020939" w:rsidRPr="00945103" w:rsidRDefault="00020939" w:rsidP="00020939">
      <w:pPr>
        <w:jc w:val="center"/>
      </w:pPr>
    </w:p>
    <w:p w:rsidR="00020939" w:rsidRPr="004802B9" w:rsidRDefault="00020939" w:rsidP="00020939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020939" w:rsidRPr="009E4C88" w:rsidRDefault="00020939" w:rsidP="00020939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020939" w:rsidRPr="00655779" w:rsidRDefault="00020939" w:rsidP="0002093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655779">
        <w:rPr>
          <w:rFonts w:ascii="Times New Roman" w:hAnsi="Times New Roman"/>
          <w:b/>
          <w:sz w:val="28"/>
          <w:szCs w:val="28"/>
        </w:rPr>
        <w:t xml:space="preserve"> </w:t>
      </w:r>
      <w:r w:rsidR="00655779" w:rsidRPr="00655779">
        <w:rPr>
          <w:rFonts w:ascii="Times New Roman" w:hAnsi="Times New Roman"/>
          <w:b/>
          <w:sz w:val="24"/>
          <w:szCs w:val="24"/>
        </w:rPr>
        <w:t>(всего 66 баллов)</w:t>
      </w:r>
    </w:p>
    <w:p w:rsidR="00EF3AC5" w:rsidRDefault="00020939" w:rsidP="00020939">
      <w:pPr>
        <w:jc w:val="both"/>
        <w:rPr>
          <w:rFonts w:asciiTheme="minorHAnsi" w:hAnsiTheme="minorHAnsi"/>
          <w:b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>
        <w:rPr>
          <w:rFonts w:ascii="Times New Roman" w:hAnsi="Times New Roman"/>
          <w:b/>
          <w:sz w:val="24"/>
          <w:szCs w:val="24"/>
        </w:rPr>
        <w:t>25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Pr="004D6D37">
        <w:rPr>
          <w:rFonts w:ascii="Times New Roman" w:hAnsi="Times New Roman"/>
          <w:b/>
          <w:sz w:val="24"/>
          <w:szCs w:val="24"/>
        </w:rPr>
        <w:t>2</w:t>
      </w:r>
      <w:r w:rsidRPr="00020939">
        <w:rPr>
          <w:rFonts w:ascii="Times New Roman" w:hAnsi="Times New Roman"/>
          <w:b/>
          <w:sz w:val="24"/>
          <w:szCs w:val="24"/>
        </w:rPr>
        <w:t>5</w:t>
      </w:r>
      <w:r w:rsidRPr="008E3FE3">
        <w:rPr>
          <w:b/>
          <w:sz w:val="24"/>
          <w:szCs w:val="24"/>
        </w:rPr>
        <w:t xml:space="preserve">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020939" w:rsidRDefault="00020939" w:rsidP="00020939">
      <w:pPr>
        <w:rPr>
          <w:rFonts w:asciiTheme="minorHAnsi" w:hAnsiTheme="minorHAnsi"/>
          <w:b/>
          <w:sz w:val="24"/>
          <w:szCs w:val="24"/>
        </w:rPr>
      </w:pP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02093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Корневой волосок является: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клеткой эпидермы;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выростом клетки эпидермы;</w:t>
      </w:r>
    </w:p>
    <w:p w:rsidR="00020939" w:rsidRPr="00020939" w:rsidRDefault="00020939" w:rsidP="0002093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многоклеточным образованием эпидермы;</w:t>
      </w:r>
    </w:p>
    <w:p w:rsidR="00020939" w:rsidRDefault="00020939" w:rsidP="00020939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020939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выростом клетки перицикла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020939" w:rsidRDefault="00020939" w:rsidP="00020939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020939" w:rsidRPr="001B07E4" w:rsidRDefault="00020939" w:rsidP="00020939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2. Стержневая корневая система характерна </w:t>
      </w:r>
      <w:proofErr w:type="gramStart"/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для</w:t>
      </w:r>
      <w:proofErr w:type="gramEnd"/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1B07E4" w:rsidRDefault="001B07E4" w:rsidP="00020939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020939" w:rsidRDefault="001B07E4" w:rsidP="00020939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670408" cy="899808"/>
            <wp:effectExtent l="0" t="0" r="0" b="0"/>
            <wp:docPr id="1" name="Рисунок 1" descr="C:\Users\pakeg\Desktop\Otvar-i-chai-iz-kornei-podsolnec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Otvar-i-chai-iz-kornei-podsolnechn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97" cy="9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1049558" cy="899809"/>
            <wp:effectExtent l="0" t="0" r="0" b="0"/>
            <wp:docPr id="2" name="Рисунок 2" descr="C:\Users\pakeg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15" cy="90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797668" cy="797668"/>
            <wp:effectExtent l="0" t="0" r="2540" b="2540"/>
            <wp:docPr id="3" name="Рисунок 3" descr="C:\Users\pakeg\Desktop\pshenica_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pshenica_1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8" cy="79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t xml:space="preserve">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758757" cy="1002476"/>
            <wp:effectExtent l="0" t="0" r="3810" b="7620"/>
            <wp:docPr id="4" name="Рисунок 4" descr="C:\Users\pakeg\Desktop\Plantago-major-1-22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Plantago-major-1-227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86" cy="100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939" w:rsidRDefault="001B07E4" w:rsidP="00020939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 xml:space="preserve">   </w:t>
      </w:r>
    </w:p>
    <w:p w:rsidR="00020939" w:rsidRDefault="001B07E4" w:rsidP="00020939">
      <w:pP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>а</w:t>
      </w:r>
      <w:r w:rsidRPr="001B07E4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) </w:t>
      </w: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>подсолнечника               б) лука                                  в) пшеницы          г) подорожника</w:t>
      </w:r>
    </w:p>
    <w:p w:rsidR="001B07E4" w:rsidRDefault="001B07E4" w:rsidP="00020939">
      <w:pP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3. Какой набор хромосом находится в клетках первичного эндосперма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 семени сосны?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гаплоидный;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диплоидный;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триплоидный;</w:t>
      </w:r>
    </w:p>
    <w:p w:rsidR="001B07E4" w:rsidRDefault="001B07E4" w:rsidP="001B07E4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полиплоидный</w:t>
      </w:r>
    </w:p>
    <w:p w:rsidR="001B07E4" w:rsidRDefault="001B07E4" w:rsidP="001B07E4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Формула цветка Ч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5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Л</w:t>
      </w:r>
      <w:r w:rsidRPr="001B07E4">
        <w:rPr>
          <w:rFonts w:ascii="TimesNewRomanPS-BoldMT" w:eastAsiaTheme="minorHAnsi" w:hAnsi="TimesNewRomanPS-BoldMT" w:cs="TimesNewRomanPS-BoldMT"/>
          <w:b/>
          <w:bCs/>
          <w:sz w:val="18"/>
          <w:szCs w:val="18"/>
          <w:lang w:eastAsia="en-US"/>
        </w:rPr>
        <w:t>1+2+(2)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Т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(9)+1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П</w:t>
      </w:r>
      <w:r w:rsidRPr="001B07E4">
        <w:rPr>
          <w:rFonts w:ascii="TimesNewRomanPS-BoldMT" w:eastAsiaTheme="minorHAnsi" w:hAnsi="TimesNewRomanPS-BoldMT" w:cs="TimesNewRomanPS-BoldMT"/>
          <w:b/>
          <w:bCs/>
          <w:sz w:val="16"/>
          <w:szCs w:val="16"/>
          <w:lang w:eastAsia="en-US"/>
        </w:rPr>
        <w:t>1</w:t>
      </w:r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характерна </w:t>
      </w:r>
      <w:proofErr w:type="gramStart"/>
      <w:r w:rsidRPr="001B07E4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для</w:t>
      </w:r>
      <w:proofErr w:type="gramEnd"/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гороха и рапса;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люцерны и чины;</w:t>
      </w:r>
    </w:p>
    <w:p w:rsidR="001B07E4" w:rsidRPr="001B07E4" w:rsidRDefault="001B07E4" w:rsidP="001B07E4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яблони и томата;</w:t>
      </w:r>
    </w:p>
    <w:p w:rsidR="001B07E4" w:rsidRPr="001B07E4" w:rsidRDefault="001B07E4" w:rsidP="001B07E4">
      <w:pP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 w:rsidRPr="001B07E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картофеля и белены</w:t>
      </w:r>
    </w:p>
    <w:p w:rsidR="00020939" w:rsidRDefault="00020939" w:rsidP="00020939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5. Семенная кожура у </w:t>
      </w:r>
      <w:proofErr w:type="gramStart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цветковых</w:t>
      </w:r>
      <w:proofErr w:type="gram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растений образуется из: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зиготы;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центральной клетки;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стенок завязи;</w:t>
      </w:r>
    </w:p>
    <w:p w:rsidR="00020939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покровов семязачатка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6. Конидиальное спороношение характерно </w:t>
      </w:r>
      <w:proofErr w:type="gramStart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для</w:t>
      </w:r>
      <w:proofErr w:type="gram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сморчков;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аспергилла;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сфагнума;</w:t>
      </w:r>
    </w:p>
    <w:p w:rsidR="0042581A" w:rsidRPr="0042581A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орляка</w:t>
      </w:r>
    </w:p>
    <w:p w:rsidR="0042581A" w:rsidRPr="0042581A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7. Бактерии являются возбудителями: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клещевого энцефалита;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чумы;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коревой краснухи;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гепатита</w:t>
      </w:r>
      <w:proofErr w:type="gramStart"/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А</w:t>
      </w:r>
      <w:proofErr w:type="gramEnd"/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8. Из </w:t>
      </w:r>
      <w:proofErr w:type="gramStart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перечисленных</w:t>
      </w:r>
      <w:proofErr w:type="gram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водорослей на наибольшей глубине могут обитать: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харовые;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золотистые;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бурые;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красные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9. Плодовые тела грибов образованы: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мицелием;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микоризой;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ризоидами;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конидиями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42581A" w:rsidRDefault="0042581A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10. У кишечнополостных животных (тип </w:t>
      </w:r>
      <w:proofErr w:type="spellStart"/>
      <w:r w:rsidRPr="0042581A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Coelenterata</w:t>
      </w:r>
      <w:proofErr w:type="spell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)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отсутству</w:t>
      </w:r>
      <w:proofErr w:type="gramStart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ю(</w:t>
      </w:r>
      <w:proofErr w:type="gramEnd"/>
      <w:r w:rsidRPr="0042581A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е)т:</w:t>
      </w:r>
    </w:p>
    <w:p w:rsidR="0042581A" w:rsidRPr="0042581A" w:rsidRDefault="002C017D" w:rsidP="0042581A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42581A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792804" cy="753848"/>
            <wp:effectExtent l="0" t="0" r="7620" b="8255"/>
            <wp:docPr id="5" name="Рисунок 5" descr="C:\Users\pakeg\Desktop\drawn-jellies-realistic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drawn-jellies-realistic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16" cy="75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сократительные клетки;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эктодерма;</w:t>
      </w:r>
    </w:p>
    <w:p w:rsidR="0042581A" w:rsidRPr="0042581A" w:rsidRDefault="0042581A" w:rsidP="0042581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мезодерма;</w:t>
      </w:r>
    </w:p>
    <w:p w:rsidR="0042581A" w:rsidRDefault="0042581A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42581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энтодерма</w:t>
      </w:r>
    </w:p>
    <w:p w:rsidR="002C017D" w:rsidRDefault="002C017D" w:rsidP="0042581A">
      <w:pPr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11. Полость тела у кольчатых червей: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первичная;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вторичная;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смешанная;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отсутствует, промежутки между органами заполнены паренхиматозными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клетками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12. Выделительная система плоских червей представлена: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фагоцитарными клетками;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коксальными железами;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метанефридиями;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протонефридиями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13. Наличие двух пар усиков характерно </w:t>
      </w:r>
      <w:proofErr w:type="gramStart"/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для</w:t>
      </w:r>
      <w:proofErr w:type="gramEnd"/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пчёлы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кивсяка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креветки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тарантула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14. Мухи и комары относятся </w:t>
      </w:r>
      <w:proofErr w:type="gramStart"/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к</w:t>
      </w:r>
      <w:proofErr w:type="gramEnd"/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разным семействам одного отряда;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разным отрядам одного класса;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разным классам одного типа;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разным родам одного семейства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C017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15. У человека кости крыши черепа относятся к костям: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воздухоносным;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губчатым;</w:t>
      </w:r>
    </w:p>
    <w:p w:rsidR="002C017D" w:rsidRP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плоским;</w:t>
      </w:r>
    </w:p>
    <w:p w:rsidR="002C017D" w:rsidRDefault="002C017D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 w:rsidRPr="002C017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трубчатым</w:t>
      </w:r>
    </w:p>
    <w:p w:rsidR="001E59DE" w:rsidRDefault="001E59DE" w:rsidP="002C017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16. В отличие от взрослого человека у ребёнка до 6–7 лет отсутствуют: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резцы;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клыки;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малые коренные зубы;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большие коренные зубы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17. У человека центры слюноотделения находятся в отделе мозга, обозначенном на рисунке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цифрой: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    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280977" cy="103599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72" cy="10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1;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б) 2; 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3; </w:t>
      </w:r>
      <w:r w:rsidR="00EA14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</w:t>
      </w: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4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18. Клетки слизистой оболочки тонкого кишечника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секретируют: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трипсин;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пептидазы;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соляную кислоту;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пепсин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19. Эритроциты, помещённые в гипертонический раствор: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лопаются, высвобождая содержимое в окружающую среду;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уменьшаются в объёме и сморщиваются;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сохраняют дисковидную форму за счёт активации систем переноса электролитов;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слипаются (агглютинируют) с образованием осадка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20. Органои</w:t>
      </w:r>
      <w:proofErr w:type="gramStart"/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д(</w:t>
      </w:r>
      <w:proofErr w:type="gramEnd"/>
      <w:r w:rsidRPr="001E59D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ы), имеющиеся в клетках и прокариот, и эукариот: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эндоплазматическая сеть;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митохондрии;</w:t>
      </w:r>
    </w:p>
    <w:p w:rsidR="001E59DE" w:rsidRP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лизосомы;</w:t>
      </w:r>
    </w:p>
    <w:p w:rsidR="001E59DE" w:rsidRDefault="001E59DE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E59D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рибосомы</w:t>
      </w:r>
    </w:p>
    <w:p w:rsidR="00A640B7" w:rsidRDefault="00A640B7" w:rsidP="001E59D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21. Оптимальная среда для высокой активности желудочных ферментов: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щелочная;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нейтральная;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кислая;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любая</w:t>
      </w:r>
    </w:p>
    <w:p w:rsidR="0042581A" w:rsidRDefault="0042581A" w:rsidP="0042581A">
      <w:pPr>
        <w:rPr>
          <w:rFonts w:asciiTheme="minorHAnsi" w:hAnsiTheme="minorHAnsi"/>
          <w:b/>
          <w:sz w:val="24"/>
          <w:szCs w:val="24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22. Лимфа по лимфатическим сосудам попадает непосредственно </w:t>
      </w:r>
      <w:proofErr w:type="gramStart"/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</w:t>
      </w:r>
      <w:proofErr w:type="gramEnd"/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артерии большого круга кровообращения;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вены большого круга кровообращения;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артерии малого круга кровообращения;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вены малого круга кровообращения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23. Мозговой слой надпочечников вырабатывает гормон: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соматотропин;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тироксин;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кортизон;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адреналин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24. Органоидами, </w:t>
      </w:r>
      <w:proofErr w:type="spellStart"/>
      <w:r w:rsidR="00C61972"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НЕ</w:t>
      </w:r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характерными</w:t>
      </w:r>
      <w:proofErr w:type="spellEnd"/>
      <w:r w:rsidRPr="00A640B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для клеток грибов, являются: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ядрышки;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пластиды;</w:t>
      </w:r>
    </w:p>
    <w:p w:rsidR="00A640B7" w:rsidRPr="00A640B7" w:rsidRDefault="00A640B7" w:rsidP="00A640B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митохондрии;</w:t>
      </w:r>
    </w:p>
    <w:p w:rsidR="00A640B7" w:rsidRDefault="00A640B7" w:rsidP="00A640B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A640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рибосомы</w:t>
      </w:r>
    </w:p>
    <w:p w:rsidR="00A640B7" w:rsidRDefault="00A640B7" w:rsidP="00A640B7">
      <w:pPr>
        <w:rPr>
          <w:rFonts w:asciiTheme="minorHAnsi" w:hAnsiTheme="minorHAnsi"/>
          <w:b/>
          <w:sz w:val="24"/>
          <w:szCs w:val="24"/>
        </w:rPr>
      </w:pPr>
    </w:p>
    <w:p w:rsidR="00C61972" w:rsidRPr="00C61972" w:rsidRDefault="00C61972" w:rsidP="00EA14DD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C619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25. В природных сообществах роль консументов второго порядка, как</w:t>
      </w:r>
      <w:r w:rsidR="00EA14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C619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правило, могут играть: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сазан</w:t>
      </w: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пеночка, жужелица;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прыткая ящерица, морская звезда, заяц;</w:t>
      </w:r>
    </w:p>
    <w:p w:rsidR="00C61972" w:rsidRPr="00C61972" w:rsidRDefault="00C61972" w:rsidP="00C619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бабочка-крапивница, паук, скворец;</w:t>
      </w:r>
    </w:p>
    <w:p w:rsidR="00C61972" w:rsidRDefault="00C61972" w:rsidP="00C61972">
      <w:pPr>
        <w:rPr>
          <w:rFonts w:asciiTheme="minorHAnsi" w:hAnsiTheme="minorHAnsi"/>
          <w:b/>
          <w:sz w:val="24"/>
          <w:szCs w:val="24"/>
        </w:rPr>
      </w:pPr>
      <w:r w:rsidRPr="00C619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хомяк, лягушка, канюк</w:t>
      </w:r>
    </w:p>
    <w:p w:rsidR="00C61972" w:rsidRPr="0042581A" w:rsidRDefault="00C61972" w:rsidP="00A640B7">
      <w:pPr>
        <w:rPr>
          <w:rFonts w:asciiTheme="minorHAnsi" w:hAnsiTheme="minorHAnsi"/>
          <w:b/>
          <w:sz w:val="24"/>
          <w:szCs w:val="24"/>
        </w:rPr>
      </w:pPr>
    </w:p>
    <w:p w:rsidR="00020939" w:rsidRDefault="00020939" w:rsidP="00020939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 w:rsidRPr="00020939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>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020939" w:rsidRDefault="00020939" w:rsidP="00020939">
      <w:pPr>
        <w:rPr>
          <w:rFonts w:asciiTheme="minorHAnsi" w:hAnsiTheme="minorHAnsi"/>
          <w:b/>
          <w:sz w:val="24"/>
          <w:szCs w:val="24"/>
        </w:rPr>
      </w:pP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Поверхностью тела дышат: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эвглена зелёная;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молочная планария;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взрослая аскарида;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ланцетник;</w:t>
      </w:r>
    </w:p>
    <w:p w:rsidR="00746283" w:rsidRPr="00481A46" w:rsidRDefault="00746283" w:rsidP="00746283">
      <w:pP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личинки малярийного комара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1,2,3,5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2,3,4,5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4,5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2,3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2. Хромосомы выстраиваются на экваторе в процессе: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профазы митоза;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метафазы митоза;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профазы второго деления мейоза;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анафазы первого деления мейоза;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метафазе второго деления мейоза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1,3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2,5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3,4</w:t>
      </w:r>
    </w:p>
    <w:p w:rsidR="00746283" w:rsidRDefault="00746283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4,5</w:t>
      </w:r>
    </w:p>
    <w:p w:rsidR="00746283" w:rsidRPr="00746283" w:rsidRDefault="00746283" w:rsidP="00746283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3. Ядра симпатической нервной системы лежат </w:t>
      </w:r>
      <w:proofErr w:type="gramStart"/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</w:t>
      </w:r>
      <w:proofErr w:type="gramEnd"/>
      <w:r w:rsidRPr="00746283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1)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среднем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мозге;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2) поясничных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сегментах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спинного мозга;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3) продолговатом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мозге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746283" w:rsidRPr="00481A46" w:rsidRDefault="00746283" w:rsidP="0074628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4) грудных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сегментах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спинного мозга;</w:t>
      </w:r>
    </w:p>
    <w:p w:rsidR="00746283" w:rsidRPr="00481A46" w:rsidRDefault="00746283" w:rsidP="00746283">
      <w:pP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5) крестцовых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сегментах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спинного мозга</w:t>
      </w:r>
    </w:p>
    <w:p w:rsidR="00746283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</w:t>
      </w:r>
    </w:p>
    <w:p w:rsidR="00746283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</w:t>
      </w:r>
    </w:p>
    <w:p w:rsidR="00746283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4,5</w:t>
      </w:r>
    </w:p>
    <w:p w:rsidR="00746283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74628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</w:t>
      </w:r>
    </w:p>
    <w:p w:rsidR="002B18A5" w:rsidRDefault="002B18A5" w:rsidP="00746283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2B18A5" w:rsidRPr="002B18A5" w:rsidRDefault="002B18A5" w:rsidP="002B18A5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B18A5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4. Масло получают из семян или плодов: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пшеницы;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подсолнечника;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розы;</w:t>
      </w:r>
    </w:p>
    <w:p w:rsidR="002B18A5" w:rsidRPr="00481A46" w:rsidRDefault="0012321B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="002B18A5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сои;</w:t>
      </w:r>
    </w:p>
    <w:p w:rsidR="002B18A5" w:rsidRPr="00481A46" w:rsidRDefault="002B18A5" w:rsidP="002B18A5">
      <w:pP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кукурузы</w:t>
      </w:r>
    </w:p>
    <w:p w:rsid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1,2,3</w:t>
      </w:r>
    </w:p>
    <w:p w:rsid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2,3,5</w:t>
      </w:r>
    </w:p>
    <w:p w:rsid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2,3,4</w:t>
      </w:r>
    </w:p>
    <w:p w:rsid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г) </w:t>
      </w:r>
      <w:r w:rsidR="0012321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,4,5</w:t>
      </w:r>
    </w:p>
    <w:p w:rsid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2B18A5" w:rsidRPr="002B18A5" w:rsidRDefault="002B18A5" w:rsidP="002B18A5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2B18A5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5. Цветок с верхней завязью имеется у:</w:t>
      </w:r>
    </w:p>
    <w:p w:rsidR="00E65949" w:rsidRDefault="00E65949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noProof/>
          <w:sz w:val="24"/>
          <w:szCs w:val="24"/>
        </w:rPr>
        <w:t xml:space="preserve">                                                                           </w:t>
      </w:r>
      <w:r>
        <w:rPr>
          <w:rFonts w:ascii="TimesNewRomanPSMT" w:eastAsiaTheme="minorHAnsi" w:hAnsi="TimesNewRomanPSMT" w:cs="TimesNewRomanPSMT"/>
          <w:noProof/>
          <w:sz w:val="24"/>
          <w:szCs w:val="24"/>
        </w:rPr>
        <w:drawing>
          <wp:inline distT="0" distB="0" distL="0" distR="0">
            <wp:extent cx="651753" cy="725889"/>
            <wp:effectExtent l="0" t="0" r="0" b="0"/>
            <wp:docPr id="7" name="Рисунок 7" descr="C:\Users\pakeg\Desktop\19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195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20" cy="72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огурца обыкновенного;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лилии тигровой;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гороха посевного;</w:t>
      </w:r>
    </w:p>
    <w:p w:rsidR="002B18A5" w:rsidRPr="00481A46" w:rsidRDefault="002B18A5" w:rsidP="002B18A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яблони домашней;</w:t>
      </w:r>
    </w:p>
    <w:p w:rsidR="002B18A5" w:rsidRPr="002B18A5" w:rsidRDefault="002B18A5" w:rsidP="002B18A5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сои культурной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</w:p>
    <w:p w:rsidR="00746283" w:rsidRDefault="00C45A6A" w:rsidP="00746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E65949" w:rsidRPr="00E65949">
        <w:rPr>
          <w:rFonts w:ascii="Times New Roman" w:hAnsi="Times New Roman"/>
          <w:sz w:val="24"/>
          <w:szCs w:val="24"/>
        </w:rPr>
        <w:t xml:space="preserve">) </w:t>
      </w:r>
      <w:r w:rsidR="00E65949">
        <w:rPr>
          <w:rFonts w:ascii="Times New Roman" w:hAnsi="Times New Roman"/>
          <w:sz w:val="24"/>
          <w:szCs w:val="24"/>
        </w:rPr>
        <w:t>1,2,3</w:t>
      </w:r>
    </w:p>
    <w:p w:rsidR="00E65949" w:rsidRDefault="00C45A6A" w:rsidP="00746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E65949">
        <w:rPr>
          <w:rFonts w:ascii="Times New Roman" w:hAnsi="Times New Roman"/>
          <w:sz w:val="24"/>
          <w:szCs w:val="24"/>
        </w:rPr>
        <w:t>) 2,4,5</w:t>
      </w:r>
    </w:p>
    <w:p w:rsidR="00E65949" w:rsidRDefault="00C45A6A" w:rsidP="00746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65949">
        <w:rPr>
          <w:rFonts w:ascii="Times New Roman" w:hAnsi="Times New Roman"/>
          <w:sz w:val="24"/>
          <w:szCs w:val="24"/>
        </w:rPr>
        <w:t>) 3,4,5</w:t>
      </w:r>
    </w:p>
    <w:p w:rsidR="00E65949" w:rsidRDefault="00C45A6A" w:rsidP="00746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65949">
        <w:rPr>
          <w:rFonts w:ascii="Times New Roman" w:hAnsi="Times New Roman"/>
          <w:sz w:val="24"/>
          <w:szCs w:val="24"/>
        </w:rPr>
        <w:t>) 2,3,5</w:t>
      </w:r>
    </w:p>
    <w:p w:rsidR="00E65949" w:rsidRDefault="00E65949" w:rsidP="00746283">
      <w:pPr>
        <w:rPr>
          <w:rFonts w:ascii="Times New Roman" w:hAnsi="Times New Roman"/>
          <w:sz w:val="24"/>
          <w:szCs w:val="24"/>
        </w:rPr>
      </w:pPr>
    </w:p>
    <w:p w:rsidR="00E65949" w:rsidRPr="00E65949" w:rsidRDefault="00E65949" w:rsidP="00E65949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6594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6. Один круг кровообращения имеется у: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полоза Шренка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ланцетника;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) сельдевой акулы;</w:t>
      </w:r>
    </w:p>
    <w:p w:rsidR="00E65949" w:rsidRPr="00481A46" w:rsidRDefault="00C45A6A" w:rsidP="00E65949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углозуба сибирского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E65949" w:rsidRDefault="00C45A6A" w:rsidP="00E65949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</w:t>
      </w:r>
      <w:r w:rsidR="00E65949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) 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воробья полевого</w:t>
      </w:r>
    </w:p>
    <w:p w:rsidR="00C45A6A" w:rsidRDefault="00C45A6A" w:rsidP="00E65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2,3</w:t>
      </w:r>
    </w:p>
    <w:p w:rsidR="00C45A6A" w:rsidRDefault="00C45A6A" w:rsidP="00E65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1,2</w:t>
      </w:r>
    </w:p>
    <w:p w:rsidR="00C45A6A" w:rsidRDefault="00C45A6A" w:rsidP="00E65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4,5</w:t>
      </w:r>
    </w:p>
    <w:p w:rsidR="00C45A6A" w:rsidRDefault="00C45A6A" w:rsidP="00E659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1,3</w:t>
      </w:r>
    </w:p>
    <w:p w:rsidR="00C45A6A" w:rsidRDefault="00C45A6A" w:rsidP="00E65949">
      <w:pPr>
        <w:rPr>
          <w:rFonts w:ascii="Times New Roman" w:hAnsi="Times New Roman"/>
          <w:sz w:val="24"/>
          <w:szCs w:val="24"/>
        </w:rPr>
      </w:pPr>
    </w:p>
    <w:p w:rsidR="001C73A7" w:rsidRPr="001C73A7" w:rsidRDefault="001C73A7" w:rsidP="0012321B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7. У </w:t>
      </w:r>
      <w:proofErr w:type="gramStart"/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к</w:t>
      </w:r>
      <w:r w:rsidR="00481A46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аких</w:t>
      </w:r>
      <w:proofErr w:type="gramEnd"/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из перечисленных животных 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u w:val="single"/>
          <w:lang w:eastAsia="en-US"/>
        </w:rPr>
        <w:t>отсутствует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личиночная стадия</w:t>
      </w:r>
      <w:r w:rsidR="0012321B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развития?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беззубка обыкновенная;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тритон гребенчатый;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черепаха трионикс;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lastRenderedPageBreak/>
        <w:t xml:space="preserve">4) </w:t>
      </w:r>
      <w:r w:rsidR="0012321B"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гуппи живородящей</w:t>
      </w: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;</w:t>
      </w:r>
    </w:p>
    <w:p w:rsidR="00C45A6A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махаон Маака</w:t>
      </w:r>
    </w:p>
    <w:p w:rsidR="001C73A7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1,2</w:t>
      </w:r>
    </w:p>
    <w:p w:rsidR="001C73A7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3,4</w:t>
      </w:r>
    </w:p>
    <w:p w:rsidR="001C73A7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3,5</w:t>
      </w:r>
    </w:p>
    <w:p w:rsidR="001C73A7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1,5</w:t>
      </w:r>
    </w:p>
    <w:p w:rsidR="001C73A7" w:rsidRDefault="001C73A7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C73A7" w:rsidRPr="001C73A7" w:rsidRDefault="001C73A7" w:rsidP="001C73A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8. Подвижно </w:t>
      </w:r>
      <w:proofErr w:type="gramStart"/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соединены</w:t>
      </w:r>
      <w:proofErr w:type="gramEnd"/>
      <w:r w:rsidRPr="001C73A7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между собой: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1) ключица и грудина;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2) скуловая кость и верхняя челюсть;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3) плечевая кость и лопатка;</w:t>
      </w:r>
    </w:p>
    <w:p w:rsidR="001C73A7" w:rsidRPr="00481A46" w:rsidRDefault="001C73A7" w:rsidP="001C73A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4) кости таза;</w:t>
      </w:r>
    </w:p>
    <w:p w:rsidR="001C73A7" w:rsidRPr="00481A46" w:rsidRDefault="001C73A7" w:rsidP="001C73A7">
      <w:pPr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5) рёбра и позвонки</w:t>
      </w:r>
    </w:p>
    <w:p w:rsidR="001C73A7" w:rsidRDefault="00E67850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1C73A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1,2,5</w:t>
      </w:r>
    </w:p>
    <w:p w:rsidR="00E67850" w:rsidRDefault="00E67850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1,3,5</w:t>
      </w:r>
    </w:p>
    <w:p w:rsidR="00E67850" w:rsidRDefault="00E67850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1,4,5</w:t>
      </w:r>
    </w:p>
    <w:p w:rsidR="00E67850" w:rsidRDefault="00E67850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3,4,5</w:t>
      </w:r>
    </w:p>
    <w:p w:rsidR="00E67850" w:rsidRDefault="00E67850" w:rsidP="001C73A7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67850" w:rsidRPr="00E67850" w:rsidRDefault="00E67850" w:rsidP="00E67850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6785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9. Плазматическая мембрана участвует </w:t>
      </w:r>
      <w:proofErr w:type="gramStart"/>
      <w:r w:rsidRPr="00E6785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в</w:t>
      </w:r>
      <w:proofErr w:type="gramEnd"/>
      <w:r w:rsidRPr="00E67850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: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1)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взаимодействии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клеток;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2) избирательном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транспорте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веществ;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3)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хранении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генетической информации;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4)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биосинтезе</w:t>
      </w:r>
      <w:proofErr w:type="gramEnd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 белка;</w:t>
      </w:r>
    </w:p>
    <w:p w:rsidR="00E67850" w:rsidRDefault="00E67850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 xml:space="preserve">5) </w:t>
      </w:r>
      <w:proofErr w:type="gramStart"/>
      <w:r w:rsidRPr="00481A46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фагоцитозе</w:t>
      </w:r>
      <w:proofErr w:type="gramEnd"/>
    </w:p>
    <w:p w:rsidR="00E67850" w:rsidRDefault="00381E74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2,3,4</w:t>
      </w:r>
    </w:p>
    <w:p w:rsidR="00E67850" w:rsidRDefault="00381E74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2,3,5</w:t>
      </w:r>
    </w:p>
    <w:p w:rsidR="00E67850" w:rsidRDefault="00381E74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1,3,5</w:t>
      </w:r>
    </w:p>
    <w:p w:rsidR="00E67850" w:rsidRDefault="00381E74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E6785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1,2,5</w:t>
      </w:r>
    </w:p>
    <w:p w:rsidR="00E67850" w:rsidRDefault="00E67850" w:rsidP="00E67850">
      <w:pPr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10.</w:t>
      </w:r>
      <w:r w:rsidRPr="00481A4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Эритроциты у человека разрушаются </w:t>
      </w:r>
      <w:proofErr w:type="gramStart"/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в</w:t>
      </w:r>
      <w:proofErr w:type="gramEnd"/>
      <w:r w:rsidRPr="00481A4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1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селезёнке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2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proofErr w:type="gramStart"/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красном</w:t>
      </w:r>
      <w:proofErr w:type="gramEnd"/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 xml:space="preserve"> костном мозге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3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 xml:space="preserve">жёлтом костном </w:t>
      </w:r>
      <w:proofErr w:type="gramStart"/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мозге</w:t>
      </w:r>
      <w:proofErr w:type="gramEnd"/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4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печени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>;</w:t>
      </w:r>
    </w:p>
    <w:p w:rsidR="00E67850" w:rsidRPr="00481A46" w:rsidRDefault="00E67850" w:rsidP="00E67850">
      <w:pPr>
        <w:rPr>
          <w:rFonts w:ascii="Times New Roman" w:eastAsia="TT52o00" w:hAnsi="Times New Roman"/>
          <w:b/>
          <w:sz w:val="24"/>
          <w:szCs w:val="24"/>
          <w:lang w:eastAsia="en-US"/>
        </w:rPr>
      </w:pPr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5</w:t>
      </w:r>
      <w:r w:rsidRPr="00481A4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) </w:t>
      </w:r>
      <w:proofErr w:type="gramStart"/>
      <w:r w:rsidRPr="00481A46">
        <w:rPr>
          <w:rFonts w:ascii="Times New Roman" w:eastAsia="TT52o00" w:hAnsi="Times New Roman"/>
          <w:b/>
          <w:sz w:val="24"/>
          <w:szCs w:val="24"/>
          <w:lang w:eastAsia="en-US"/>
        </w:rPr>
        <w:t>желудке</w:t>
      </w:r>
      <w:proofErr w:type="gramEnd"/>
    </w:p>
    <w:p w:rsidR="00381E74" w:rsidRPr="00381E74" w:rsidRDefault="00381E74" w:rsidP="00E67850">
      <w:pPr>
        <w:rPr>
          <w:rFonts w:ascii="Times New Roman" w:eastAsia="TT52o00" w:hAnsi="Times New Roman"/>
          <w:sz w:val="24"/>
          <w:szCs w:val="24"/>
          <w:lang w:eastAsia="en-US"/>
        </w:rPr>
      </w:pPr>
      <w:r>
        <w:rPr>
          <w:rFonts w:ascii="Times New Roman" w:eastAsia="TT52o00" w:hAnsi="Times New Roman"/>
          <w:sz w:val="24"/>
          <w:szCs w:val="24"/>
          <w:lang w:eastAsia="en-US"/>
        </w:rPr>
        <w:t>а</w:t>
      </w:r>
      <w:r w:rsidRPr="00381E74">
        <w:rPr>
          <w:rFonts w:ascii="Times New Roman" w:eastAsia="TT52o00" w:hAnsi="Times New Roman"/>
          <w:sz w:val="24"/>
          <w:szCs w:val="24"/>
          <w:lang w:eastAsia="en-US"/>
        </w:rPr>
        <w:t>) 1,4,5</w:t>
      </w:r>
    </w:p>
    <w:p w:rsidR="00381E74" w:rsidRDefault="00381E74" w:rsidP="00E67850">
      <w:pPr>
        <w:rPr>
          <w:rFonts w:ascii="Times New Roman" w:eastAsia="TT52o00" w:hAnsi="Times New Roman"/>
          <w:sz w:val="24"/>
          <w:szCs w:val="24"/>
          <w:lang w:eastAsia="en-US"/>
        </w:rPr>
      </w:pPr>
      <w:r>
        <w:rPr>
          <w:rFonts w:ascii="Times New Roman" w:eastAsia="TT52o00" w:hAnsi="Times New Roman"/>
          <w:sz w:val="24"/>
          <w:szCs w:val="24"/>
          <w:lang w:eastAsia="en-US"/>
        </w:rPr>
        <w:t>б</w:t>
      </w:r>
      <w:r w:rsidRPr="00381E74">
        <w:rPr>
          <w:rFonts w:ascii="Times New Roman" w:eastAsia="TT52o00" w:hAnsi="Times New Roman"/>
          <w:sz w:val="24"/>
          <w:szCs w:val="24"/>
          <w:lang w:eastAsia="en-US"/>
        </w:rPr>
        <w:t xml:space="preserve">) </w:t>
      </w:r>
      <w:r>
        <w:rPr>
          <w:rFonts w:ascii="Times New Roman" w:eastAsia="TT52o00" w:hAnsi="Times New Roman"/>
          <w:sz w:val="24"/>
          <w:szCs w:val="24"/>
          <w:lang w:eastAsia="en-US"/>
        </w:rPr>
        <w:t>1,2,3</w:t>
      </w:r>
    </w:p>
    <w:p w:rsidR="00381E74" w:rsidRDefault="00381E74" w:rsidP="00E67850">
      <w:pPr>
        <w:rPr>
          <w:rFonts w:ascii="Times New Roman" w:eastAsia="TT52o00" w:hAnsi="Times New Roman"/>
          <w:sz w:val="24"/>
          <w:szCs w:val="24"/>
          <w:lang w:eastAsia="en-US"/>
        </w:rPr>
      </w:pPr>
      <w:r>
        <w:rPr>
          <w:rFonts w:ascii="Times New Roman" w:eastAsia="TT52o00" w:hAnsi="Times New Roman"/>
          <w:sz w:val="24"/>
          <w:szCs w:val="24"/>
          <w:lang w:eastAsia="en-US"/>
        </w:rPr>
        <w:t>в) 1,2,4</w:t>
      </w:r>
    </w:p>
    <w:p w:rsidR="00381E74" w:rsidRPr="00381E74" w:rsidRDefault="00381E74" w:rsidP="00E6785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T52o00" w:hAnsi="Times New Roman"/>
          <w:sz w:val="24"/>
          <w:szCs w:val="24"/>
          <w:lang w:eastAsia="en-US"/>
        </w:rPr>
        <w:t>г) 1,3,5</w:t>
      </w:r>
    </w:p>
    <w:p w:rsidR="00020939" w:rsidRDefault="00020939" w:rsidP="00020939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020939" w:rsidRPr="008E3FE3" w:rsidRDefault="00020939" w:rsidP="00020939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020939" w:rsidTr="00C61972">
        <w:tc>
          <w:tcPr>
            <w:tcW w:w="817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0939" w:rsidTr="00C61972">
        <w:tc>
          <w:tcPr>
            <w:tcW w:w="817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939" w:rsidTr="00C61972">
        <w:tc>
          <w:tcPr>
            <w:tcW w:w="817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20939" w:rsidRPr="008E3FE3" w:rsidRDefault="00020939" w:rsidP="00C6197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939" w:rsidRDefault="00020939" w:rsidP="00020939">
      <w:pPr>
        <w:rPr>
          <w:rFonts w:asciiTheme="minorHAnsi" w:hAnsiTheme="minorHAnsi"/>
          <w:b/>
          <w:sz w:val="24"/>
          <w:szCs w:val="24"/>
        </w:rPr>
      </w:pP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 семенной чешуе женской шишки сосны находятся 2 семязачатка.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 xml:space="preserve">2.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пресных водоёмах можно встретить представителей мохообразных и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папоротникообразных.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3.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Эфемероиды – травянистые многолетние растения с коротким периодом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вегетации.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Функции газообмена осуществляются у листьев растений благодаря устьицам.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5.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Микронуклеус инфузорий является полиплоидным ядром.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6.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Для всех двустворчатых моллюсков характерно наличие ноги.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7.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Миноги, обитающие в морях, нерестятся в реках и ручьях.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8.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состав головного мозга рептилий и амфибий входят одинаковые отделы, но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они развиты в разной степени.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9.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Наибольшее давление крови у человека наблюдается в аорте во время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систолы желудочков.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10.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Парасимпатическая нервная система сужает зрачки, а симпатическая –</w:t>
      </w:r>
      <w:r w:rsid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расширяет.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11.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Гормоны поджелудочной железы регулируют обмен кальция.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12.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Гликолиз происходит только в анаэробных условиях.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13.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клетки организма человека содержат ДНК.</w:t>
      </w:r>
    </w:p>
    <w:p w:rsidR="003B23EE" w:rsidRPr="003B23EE" w:rsidRDefault="003B23EE" w:rsidP="00E84B7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14.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Все растения содержат хлоропласты.</w:t>
      </w:r>
    </w:p>
    <w:p w:rsidR="00020939" w:rsidRDefault="003B23EE" w:rsidP="00E84B72">
      <w:pPr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3B23E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15. </w:t>
      </w:r>
      <w:r w:rsidRPr="003B23E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Кислород, образующийся при фотосинтезе, выделяется из углекислого газа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3B23EE" w:rsidRDefault="003B23EE" w:rsidP="003B23EE">
      <w:pPr>
        <w:rPr>
          <w:rFonts w:asciiTheme="minorHAnsi" w:hAnsiTheme="minorHAnsi"/>
          <w:b/>
          <w:sz w:val="24"/>
          <w:szCs w:val="24"/>
        </w:rPr>
      </w:pPr>
    </w:p>
    <w:p w:rsidR="00020939" w:rsidRDefault="00020939" w:rsidP="00020939">
      <w:pPr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</w:t>
      </w:r>
      <w:r w:rsidR="008625C3">
        <w:rPr>
          <w:rFonts w:ascii="Times New Roman" w:hAnsi="Times New Roman"/>
          <w:b/>
          <w:sz w:val="24"/>
          <w:szCs w:val="24"/>
        </w:rPr>
        <w:t xml:space="preserve">2 </w:t>
      </w:r>
      <w:proofErr w:type="gramStart"/>
      <w:r w:rsidRPr="008E3FE3">
        <w:rPr>
          <w:rFonts w:ascii="Times New Roman" w:hAnsi="Times New Roman"/>
          <w:b/>
          <w:sz w:val="24"/>
          <w:szCs w:val="24"/>
        </w:rPr>
        <w:t>тестовы</w:t>
      </w:r>
      <w:r w:rsidR="008625C3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8E3FE3">
        <w:rPr>
          <w:rFonts w:ascii="Times New Roman" w:hAnsi="Times New Roman"/>
          <w:b/>
          <w:sz w:val="24"/>
          <w:szCs w:val="24"/>
        </w:rPr>
        <w:t xml:space="preserve">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6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E84B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1. Установите соответствие между структурами растений (1–6) и функциями (А–Г), которые они преимущественно выполняют.</w:t>
      </w:r>
    </w:p>
    <w:p w:rsidR="00E84B72" w:rsidRPr="00E84B72" w:rsidRDefault="008625C3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СТРУКТУРА РАСТЕНИЯ                                                       </w:t>
      </w:r>
      <w:r w:rsidRPr="00E84B7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ФУНКЦИЯ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1) ситовидные трубки;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</w:t>
      </w:r>
      <w:r w:rsidR="008625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А) </w:t>
      </w:r>
      <w:proofErr w:type="gramStart"/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защитная</w:t>
      </w:r>
      <w:proofErr w:type="gramEnd"/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2) пробка;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транспортная;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3) устьице;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               </w:t>
      </w: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В) </w:t>
      </w:r>
      <w:proofErr w:type="gramStart"/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запасающая</w:t>
      </w:r>
      <w:proofErr w:type="gramEnd"/>
    </w:p>
    <w:p w:rsidR="008625C3" w:rsidRPr="00020939" w:rsidRDefault="00E84B72" w:rsidP="008625C3">
      <w:pPr>
        <w:rPr>
          <w:rFonts w:asciiTheme="minorHAnsi" w:hAnsiTheme="minorHAnsi"/>
          <w:b/>
          <w:sz w:val="24"/>
          <w:szCs w:val="24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4) сердцевина стебля;</w:t>
      </w:r>
      <w:r w:rsidR="008625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</w:t>
      </w:r>
      <w:r w:rsidR="008625C3"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газообмен</w:t>
      </w:r>
      <w:r w:rsidR="008625C3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5) сосуды стебля;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E84B7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6) перисперм.</w:t>
      </w:r>
    </w:p>
    <w:p w:rsidR="00E84B72" w:rsidRPr="00E84B72" w:rsidRDefault="00E84B72" w:rsidP="00E84B72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1363"/>
        <w:gridCol w:w="1363"/>
        <w:gridCol w:w="1363"/>
        <w:gridCol w:w="1363"/>
        <w:gridCol w:w="1364"/>
        <w:gridCol w:w="1364"/>
      </w:tblGrid>
      <w:tr w:rsidR="008625C3" w:rsidTr="008625C3">
        <w:tc>
          <w:tcPr>
            <w:tcW w:w="1367" w:type="dxa"/>
          </w:tcPr>
          <w:p w:rsidR="008625C3" w:rsidRPr="00655779" w:rsidRDefault="008625C3" w:rsidP="00020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растения </w:t>
            </w:r>
          </w:p>
        </w:tc>
        <w:tc>
          <w:tcPr>
            <w:tcW w:w="1367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367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367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367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368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368" w:type="dxa"/>
          </w:tcPr>
          <w:p w:rsidR="008625C3" w:rsidRPr="00655779" w:rsidRDefault="008625C3" w:rsidP="008625C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8625C3" w:rsidTr="008625C3">
        <w:trPr>
          <w:trHeight w:val="449"/>
        </w:trPr>
        <w:tc>
          <w:tcPr>
            <w:tcW w:w="1367" w:type="dxa"/>
          </w:tcPr>
          <w:p w:rsidR="008625C3" w:rsidRPr="00655779" w:rsidRDefault="008625C3" w:rsidP="000209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Функция </w:t>
            </w:r>
          </w:p>
        </w:tc>
        <w:tc>
          <w:tcPr>
            <w:tcW w:w="1367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8625C3" w:rsidRPr="00655779" w:rsidRDefault="008625C3" w:rsidP="00020939">
            <w:pPr>
              <w:rPr>
                <w:rFonts w:asciiTheme="minorHAnsi" w:hAnsiTheme="minorHAnsi"/>
                <w:b/>
              </w:rPr>
            </w:pPr>
          </w:p>
        </w:tc>
      </w:tr>
    </w:tbl>
    <w:p w:rsidR="00020939" w:rsidRDefault="00020939" w:rsidP="00020939">
      <w:pPr>
        <w:rPr>
          <w:rFonts w:asciiTheme="minorHAnsi" w:hAnsiTheme="minorHAnsi"/>
        </w:rPr>
      </w:pPr>
    </w:p>
    <w:p w:rsidR="00792084" w:rsidRPr="00945FDD" w:rsidRDefault="008625C3" w:rsidP="00792084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 New Roman" w:hAnsi="Times New Roman"/>
          <w:b/>
          <w:sz w:val="24"/>
          <w:szCs w:val="24"/>
        </w:rPr>
        <w:t>2.</w:t>
      </w:r>
      <w:r w:rsidRPr="00945FDD">
        <w:rPr>
          <w:rFonts w:asciiTheme="minorHAnsi" w:hAnsiTheme="minorHAnsi"/>
          <w:sz w:val="24"/>
          <w:szCs w:val="24"/>
        </w:rPr>
        <w:t xml:space="preserve"> </w:t>
      </w:r>
      <w:r w:rsidR="00792084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Установите соответствие между таксонами (</w:t>
      </w:r>
      <w:proofErr w:type="gramStart"/>
      <w:r w:rsidR="00792084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А–Д</w:t>
      </w:r>
      <w:proofErr w:type="gramEnd"/>
      <w:r w:rsidR="00792084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) и типами личинок,</w:t>
      </w:r>
    </w:p>
    <w:p w:rsidR="00792084" w:rsidRPr="00945FDD" w:rsidRDefault="00792084" w:rsidP="00792084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свойственных представителям этих таксонов (1–</w:t>
      </w:r>
      <w:r w:rsidR="00945FDD"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6</w:t>
      </w: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).</w:t>
      </w:r>
    </w:p>
    <w:p w:rsidR="008625C3" w:rsidRDefault="00792084" w:rsidP="00792084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Типы личинок:</w:t>
      </w:r>
    </w:p>
    <w:p w:rsidR="00945FDD" w:rsidRPr="00945FDD" w:rsidRDefault="00945FDD" w:rsidP="00792084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33129" cy="1060315"/>
            <wp:effectExtent l="0" t="0" r="5080" b="6985"/>
            <wp:docPr id="8" name="Рисунок 8" descr="C:\Users\pakeg\Desktop\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1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209" cy="106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515566" cy="1107691"/>
            <wp:effectExtent l="0" t="0" r="0" b="0"/>
            <wp:docPr id="9" name="Рисунок 9" descr="C:\Users\pakeg\Desktop\1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1-9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4" cy="11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015948" cy="1104089"/>
            <wp:effectExtent l="0" t="0" r="0" b="1270"/>
            <wp:docPr id="10" name="Рисунок 10" descr="C:\Users\pakeg\Desktop\0214041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021404199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55" cy="110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1175117" cy="1055451"/>
            <wp:effectExtent l="0" t="0" r="6350" b="0"/>
            <wp:docPr id="11" name="Рисунок 11" descr="C:\Users\pakeg\Desktop\88393_html_m75c727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88393_html_m75c7274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3" cy="106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880691" cy="1011676"/>
            <wp:effectExtent l="0" t="0" r="0" b="0"/>
            <wp:docPr id="12" name="Рисунок 12" descr="C:\Users\pake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88" cy="101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53F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t xml:space="preserve">   </w:t>
      </w:r>
      <w:r w:rsidR="005F753F">
        <w:rPr>
          <w:rFonts w:ascii="TimesNewRomanPS-BoldMT" w:eastAsiaTheme="minorHAnsi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763621" cy="1041891"/>
            <wp:effectExtent l="0" t="0" r="0" b="6350"/>
            <wp:docPr id="14" name="Рисунок 14" descr="C:\Users\pakeg\Desktop\pic_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pic_69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48" cy="104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DD" w:rsidRDefault="00945FDD" w:rsidP="00792084">
      <w:pP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945FDD" w:rsidRPr="001B29C9" w:rsidRDefault="001B29C9" w:rsidP="001B29C9">
      <w:pPr>
        <w:pStyle w:val="a6"/>
        <w:numPr>
          <w:ilvl w:val="0"/>
          <w:numId w:val="1"/>
        </w:num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</w:t>
      </w: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2.                   3.               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                </w:t>
      </w:r>
      <w:r w:rsidRPr="001B29C9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4.                                5.                   6. </w:t>
      </w:r>
    </w:p>
    <w:p w:rsidR="00945FDD" w:rsidRPr="001B29C9" w:rsidRDefault="00945FDD" w:rsidP="00792084">
      <w:pP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p w:rsidR="00945FDD" w:rsidRPr="00945FDD" w:rsidRDefault="00945FDD" w:rsidP="00945FDD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945FDD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Таксоны:</w:t>
      </w:r>
    </w:p>
    <w:p w:rsidR="00945FDD" w:rsidRPr="00945FDD" w:rsidRDefault="00DC1964" w:rsidP="00945FD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Ракообразные;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б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Двустворчатые моллюски;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в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Плоские черви; </w:t>
      </w:r>
    </w:p>
    <w:p w:rsidR="00945FDD" w:rsidRPr="00945FDD" w:rsidRDefault="00DC1964" w:rsidP="00945FD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Кишечнополостные;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д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Многощетинковые черви.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</w:t>
      </w:r>
      <w:bookmarkStart w:id="0" w:name="_GoBack"/>
      <w:bookmarkEnd w:id="0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</w:t>
      </w:r>
      <w:r w:rsidR="00945FDD" w:rsidRPr="00945FD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Насекомые </w:t>
      </w:r>
    </w:p>
    <w:p w:rsidR="00945FDD" w:rsidRDefault="00945FDD" w:rsidP="00945FDD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45FDD" w:rsidRPr="008625C3" w:rsidTr="00156DE9">
        <w:tc>
          <w:tcPr>
            <w:tcW w:w="1367" w:type="dxa"/>
          </w:tcPr>
          <w:p w:rsidR="00945FDD" w:rsidRPr="00655779" w:rsidRDefault="00945FDD" w:rsidP="00156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Тип личинки 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368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368" w:type="dxa"/>
          </w:tcPr>
          <w:p w:rsidR="00945FDD" w:rsidRPr="00655779" w:rsidRDefault="00945FDD" w:rsidP="00156D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5779">
              <w:rPr>
                <w:rFonts w:ascii="Times New Roman" w:hAnsi="Times New Roman"/>
                <w:b/>
                <w:szCs w:val="24"/>
              </w:rPr>
              <w:t>6</w:t>
            </w:r>
          </w:p>
        </w:tc>
      </w:tr>
      <w:tr w:rsidR="00945FDD" w:rsidTr="00156DE9">
        <w:trPr>
          <w:trHeight w:val="449"/>
        </w:trPr>
        <w:tc>
          <w:tcPr>
            <w:tcW w:w="1367" w:type="dxa"/>
          </w:tcPr>
          <w:p w:rsidR="00945FDD" w:rsidRPr="00655779" w:rsidRDefault="00945FDD" w:rsidP="00156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5779">
              <w:rPr>
                <w:rFonts w:ascii="Times New Roman" w:hAnsi="Times New Roman"/>
                <w:b/>
                <w:sz w:val="24"/>
                <w:szCs w:val="24"/>
              </w:rPr>
              <w:t xml:space="preserve">Таксон  </w:t>
            </w: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7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68" w:type="dxa"/>
          </w:tcPr>
          <w:p w:rsidR="00945FDD" w:rsidRPr="00655779" w:rsidRDefault="00945FDD" w:rsidP="00156DE9">
            <w:pPr>
              <w:rPr>
                <w:rFonts w:asciiTheme="minorHAnsi" w:hAnsiTheme="minorHAnsi"/>
                <w:b/>
              </w:rPr>
            </w:pPr>
          </w:p>
        </w:tc>
      </w:tr>
    </w:tbl>
    <w:p w:rsidR="00945FDD" w:rsidRPr="00020939" w:rsidRDefault="00945FDD" w:rsidP="00945FD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sectPr w:rsidR="00945FDD" w:rsidRPr="0002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T52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109A8"/>
    <w:multiLevelType w:val="hybridMultilevel"/>
    <w:tmpl w:val="3C3C40F0"/>
    <w:lvl w:ilvl="0" w:tplc="C15A3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03"/>
    <w:rsid w:val="00020939"/>
    <w:rsid w:val="00115FBF"/>
    <w:rsid w:val="0012321B"/>
    <w:rsid w:val="001B07E4"/>
    <w:rsid w:val="001B29C9"/>
    <w:rsid w:val="001C0D03"/>
    <w:rsid w:val="001C73A7"/>
    <w:rsid w:val="001E59DE"/>
    <w:rsid w:val="002B18A5"/>
    <w:rsid w:val="002C017D"/>
    <w:rsid w:val="00381E74"/>
    <w:rsid w:val="003B23EE"/>
    <w:rsid w:val="0042581A"/>
    <w:rsid w:val="00481A46"/>
    <w:rsid w:val="005F753F"/>
    <w:rsid w:val="00655779"/>
    <w:rsid w:val="00746283"/>
    <w:rsid w:val="00792084"/>
    <w:rsid w:val="008625C3"/>
    <w:rsid w:val="00945FDD"/>
    <w:rsid w:val="00A640B7"/>
    <w:rsid w:val="00C45A6A"/>
    <w:rsid w:val="00C61972"/>
    <w:rsid w:val="00DC1964"/>
    <w:rsid w:val="00E65949"/>
    <w:rsid w:val="00E67850"/>
    <w:rsid w:val="00E84B72"/>
    <w:rsid w:val="00EA14D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39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093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0939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7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2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39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093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0939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2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7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61F1-BBA6-4D1F-80CF-D5A1C12A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5</cp:revision>
  <dcterms:created xsi:type="dcterms:W3CDTF">2018-07-16T02:48:00Z</dcterms:created>
  <dcterms:modified xsi:type="dcterms:W3CDTF">2018-07-19T05:28:00Z</dcterms:modified>
</cp:coreProperties>
</file>